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DC" w:rsidRDefault="002076DC" w:rsidP="003E6DD0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6DC">
        <w:rPr>
          <w:rFonts w:ascii="Times New Roman" w:hAnsi="Times New Roman" w:cs="Times New Roman"/>
          <w:b/>
          <w:sz w:val="28"/>
          <w:szCs w:val="28"/>
          <w:lang w:val="uk-UA"/>
        </w:rPr>
        <w:t>ЕКОНОМІЧНІ АСПЕКТИ ГЛОБАЛЬНИХ ПРОБЛЕМ МИНУЛОГО ТА СЬОГОДЕННЯ</w:t>
      </w:r>
    </w:p>
    <w:p w:rsidR="003B5B9F" w:rsidRDefault="003B5B9F" w:rsidP="003E6DD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B9F" w:rsidRDefault="002076DC" w:rsidP="003E6DD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І. П</w:t>
      </w:r>
      <w:r w:rsidR="00095322">
        <w:rPr>
          <w:rFonts w:ascii="Times New Roman" w:hAnsi="Times New Roman" w:cs="Times New Roman"/>
          <w:sz w:val="28"/>
          <w:szCs w:val="28"/>
          <w:lang w:val="uk-UA"/>
        </w:rPr>
        <w:t>АУСТОВСЬКА</w:t>
      </w:r>
      <w:r w:rsidR="00E82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095322">
        <w:rPr>
          <w:rFonts w:ascii="Times New Roman" w:hAnsi="Times New Roman" w:cs="Times New Roman"/>
          <w:sz w:val="28"/>
          <w:szCs w:val="28"/>
          <w:lang w:val="uk-UA"/>
        </w:rPr>
        <w:t>анд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95322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95322">
        <w:rPr>
          <w:rFonts w:ascii="Times New Roman" w:hAnsi="Times New Roman" w:cs="Times New Roman"/>
          <w:sz w:val="28"/>
          <w:szCs w:val="28"/>
          <w:lang w:val="uk-UA"/>
        </w:rPr>
        <w:t xml:space="preserve">аук, доц., </w:t>
      </w:r>
    </w:p>
    <w:p w:rsidR="002076DC" w:rsidRPr="00095322" w:rsidRDefault="00095322" w:rsidP="003E6DD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r w:rsidRPr="00095322">
        <w:rPr>
          <w:rFonts w:ascii="Times New Roman" w:hAnsi="Times New Roman" w:cs="Times New Roman"/>
          <w:sz w:val="28"/>
          <w:szCs w:val="28"/>
          <w:lang w:val="uk-UA"/>
        </w:rPr>
        <w:t>кафедри економіки, організації та управління підприємствами</w:t>
      </w:r>
    </w:p>
    <w:p w:rsidR="002076DC" w:rsidRDefault="002076DC" w:rsidP="003E6DD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6DC">
        <w:rPr>
          <w:rFonts w:ascii="Times New Roman" w:hAnsi="Times New Roman" w:cs="Times New Roman"/>
          <w:i/>
          <w:sz w:val="28"/>
          <w:szCs w:val="28"/>
          <w:lang w:val="uk-UA"/>
        </w:rPr>
        <w:t>Криворізький національний університет</w:t>
      </w:r>
      <w:r w:rsidR="003B5B9F">
        <w:rPr>
          <w:rFonts w:ascii="Times New Roman" w:hAnsi="Times New Roman" w:cs="Times New Roman"/>
          <w:i/>
          <w:sz w:val="28"/>
          <w:szCs w:val="28"/>
          <w:lang w:val="uk-UA"/>
        </w:rPr>
        <w:t>, м. Кривий Ріг</w:t>
      </w:r>
    </w:p>
    <w:p w:rsidR="00095322" w:rsidRDefault="00095322" w:rsidP="003E6DD0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76DC" w:rsidRPr="003B5B9F" w:rsidRDefault="002076DC" w:rsidP="003E6DD0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B5B9F">
        <w:rPr>
          <w:rFonts w:ascii="Times New Roman" w:hAnsi="Times New Roman" w:cs="Times New Roman"/>
          <w:sz w:val="28"/>
          <w:szCs w:val="28"/>
          <w:lang w:val="uk-UA"/>
        </w:rPr>
        <w:t>Поняття «глобальні проблеми»</w:t>
      </w:r>
      <w:r w:rsidR="00E821A2" w:rsidRPr="003B5B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5B9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B5B9F">
        <w:rPr>
          <w:rFonts w:ascii="Times New Roman" w:hAnsi="Times New Roman" w:cs="Times New Roman"/>
          <w:sz w:val="28"/>
          <w:szCs w:val="28"/>
          <w:lang w:val="uk-UA"/>
        </w:rPr>
        <w:t>глобалістика</w:t>
      </w:r>
      <w:proofErr w:type="spellEnd"/>
      <w:r w:rsidRPr="003B5B9F">
        <w:rPr>
          <w:rFonts w:ascii="Times New Roman" w:hAnsi="Times New Roman" w:cs="Times New Roman"/>
          <w:sz w:val="28"/>
          <w:szCs w:val="28"/>
          <w:lang w:val="uk-UA"/>
        </w:rPr>
        <w:t>», які увійшли в науковий оборот в останню чверть ХХ ст. визначили</w:t>
      </w:r>
      <w:r w:rsidR="00F27896" w:rsidRPr="003B5B9F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3B5B9F">
        <w:rPr>
          <w:rFonts w:ascii="Times New Roman" w:hAnsi="Times New Roman" w:cs="Times New Roman"/>
          <w:sz w:val="28"/>
          <w:szCs w:val="28"/>
          <w:lang w:val="uk-UA"/>
        </w:rPr>
        <w:t xml:space="preserve"> як проблеми, які мали відношення</w:t>
      </w:r>
      <w:r w:rsidR="00F27896" w:rsidRPr="003B5B9F">
        <w:rPr>
          <w:rFonts w:ascii="Times New Roman" w:hAnsi="Times New Roman" w:cs="Times New Roman"/>
          <w:sz w:val="28"/>
          <w:szCs w:val="28"/>
          <w:lang w:val="uk-UA"/>
        </w:rPr>
        <w:t xml:space="preserve"> до кожної людини окремо і до людства в цілому. Вивчаючи і минуле, і сьогодення необхідно спробувати зрозуміти які історичні долі чекають людську цивілізацію, які ще небезпеки планетарного масштабу його підстерігають. Особливу злободенність ці питання набувають в нинішній  період – період </w:t>
      </w:r>
      <w:r w:rsidR="00F27896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Всесвітньої епідемії </w:t>
      </w:r>
      <w:proofErr w:type="spellStart"/>
      <w:r w:rsidR="00F27896" w:rsidRPr="003B5B9F">
        <w:rPr>
          <w:rFonts w:ascii="Times New Roman" w:hAnsi="Times New Roman" w:cs="Times New Roman"/>
          <w:sz w:val="28"/>
          <w:szCs w:val="28"/>
          <w:lang w:val="uk-UA" w:bidi="uk-UA"/>
        </w:rPr>
        <w:t>коронавірусної</w:t>
      </w:r>
      <w:proofErr w:type="spellEnd"/>
      <w:r w:rsidR="00F27896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хвороби, яка отримала назву COVID-19.</w:t>
      </w:r>
    </w:p>
    <w:p w:rsidR="0040661E" w:rsidRPr="003B5B9F" w:rsidRDefault="0040661E" w:rsidP="003E6DD0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Та повертаючись на поріг ХХІ ст., коли людство вже не могло замикатися на якихось локальних проблемах, тому що процеси інтернаціоналізації всіх боків людського життя об</w:t>
      </w:r>
      <w:r w:rsidRPr="003B5B9F">
        <w:rPr>
          <w:rFonts w:ascii="Times New Roman" w:hAnsi="Times New Roman" w:cs="Times New Roman"/>
          <w:sz w:val="28"/>
          <w:szCs w:val="28"/>
          <w:lang w:bidi="uk-UA"/>
        </w:rPr>
        <w:t>’</w:t>
      </w:r>
      <w:proofErr w:type="spellStart"/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єктивно</w:t>
      </w:r>
      <w:proofErr w:type="spellEnd"/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підвели його до глобальних масштабів тих проблем, які перед ним стояли. Перспективи розвитку людської цивілізації традиційно </w:t>
      </w:r>
      <w:r w:rsidR="00D669A4" w:rsidRPr="003B5B9F">
        <w:rPr>
          <w:rFonts w:ascii="Times New Roman" w:hAnsi="Times New Roman" w:cs="Times New Roman"/>
          <w:sz w:val="28"/>
          <w:szCs w:val="28"/>
          <w:lang w:val="uk-UA" w:bidi="uk-UA"/>
        </w:rPr>
        <w:t>пов’я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зували з економічним і соціальним прогресом, а </w:t>
      </w:r>
      <w:r w:rsidR="00D669A4" w:rsidRPr="003B5B9F">
        <w:rPr>
          <w:rFonts w:ascii="Times New Roman" w:hAnsi="Times New Roman" w:cs="Times New Roman"/>
          <w:sz w:val="28"/>
          <w:szCs w:val="28"/>
          <w:lang w:val="uk-UA" w:bidi="uk-UA"/>
        </w:rPr>
        <w:t>на початку ХХІ ст.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також і з можливостями рішення загальнолюдських проблем</w:t>
      </w:r>
      <w:r w:rsidR="00D669A4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(охорона прав людини, проблема здоров’я людства, продовольча проблема,забезпечення сировинними і паливно-енергетичними ресурсами, екологія, збереження миру)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="00D669A4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Всі перераховані проблеми поділили на дві системи: суспільство – природа і людина – суспільство. В системі суспільство – природа особливу злободенність набули проблеми ресурсів, енергетичного голоду та екології, оточуючого середовища. За останні десятиліття ці проблеми не зменшилися, але людство їх поступово вирішує</w:t>
      </w:r>
      <w:r w:rsidR="00D478DE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шляхом запровадження альтернативних енергетик (використання біогазу, мала теплоенергетика, геліоенергетика, геотермальна енергетика, природні енергетичні ресурси). Проте екологічна проблема, знищення лісів і стан повітряного середовища, відходи промислового виробництва, особливо радіоактивні відходи – всі ці і багато інших факторів дозволяють вважати екологічну проблему однією із найбільш актуальних</w:t>
      </w:r>
      <w:r w:rsidR="00DF49C9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і невирішених до нині.</w:t>
      </w:r>
      <w:r w:rsidR="00D478DE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</w:p>
    <w:p w:rsidR="00834AFE" w:rsidRPr="003B5B9F" w:rsidRDefault="00DF49C9" w:rsidP="003E6DD0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Людство, на жаль, </w:t>
      </w:r>
      <w:r w:rsidR="00873704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виділяло і до тепер </w:t>
      </w:r>
      <w:r w:rsidR="00874B9D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виділяє 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неймовірні ресурси на озброєння та ведення війн, створило найбільш витонченні і масові форми знищення людей. </w:t>
      </w:r>
      <w:r w:rsidR="00873704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Але і без війн, мільйони людей вмирають від голоду та недоїдання, у харчах використовуються шкідливі хімікати, забруднюється вода тощо. 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О</w:t>
      </w:r>
      <w:r w:rsidR="00834AFE" w:rsidRPr="003B5B9F">
        <w:rPr>
          <w:rFonts w:ascii="Times New Roman" w:hAnsi="Times New Roman" w:cs="Times New Roman"/>
          <w:sz w:val="28"/>
          <w:szCs w:val="28"/>
          <w:lang w:val="uk-UA" w:bidi="uk-UA"/>
        </w:rPr>
        <w:t>тже, давно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прийшов час замислитися чи варто</w:t>
      </w:r>
      <w:r w:rsidR="00834AFE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людям через свої амбіції та прагнення світового лідерства будь-яким способом знищувати самих себе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834AFE" w:rsidRPr="003B5B9F">
        <w:rPr>
          <w:rFonts w:ascii="Times New Roman" w:hAnsi="Times New Roman" w:cs="Times New Roman"/>
          <w:sz w:val="28"/>
          <w:szCs w:val="28"/>
          <w:lang w:val="uk-UA" w:bidi="uk-UA"/>
        </w:rPr>
        <w:t>своїми ж руками, чи буде шляхетніше залишити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834AFE" w:rsidRPr="003B5B9F">
        <w:rPr>
          <w:rFonts w:ascii="Times New Roman" w:hAnsi="Times New Roman" w:cs="Times New Roman"/>
          <w:sz w:val="28"/>
          <w:szCs w:val="28"/>
          <w:lang w:val="uk-UA" w:bidi="uk-UA"/>
        </w:rPr>
        <w:t>після себе слід тим, що направити ці мільйони на збереження і покращення життя на Землі як людського, так і природного.</w:t>
      </w:r>
    </w:p>
    <w:p w:rsidR="0040661E" w:rsidRPr="003B5B9F" w:rsidRDefault="0040661E" w:rsidP="003E6DD0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Пандемія, зумовлена вірусом</w:t>
      </w:r>
      <w:r w:rsidR="00834AFE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COVID-19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,</w:t>
      </w:r>
      <w:r w:rsidR="00785E71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834AFE" w:rsidRPr="003B5B9F">
        <w:rPr>
          <w:rFonts w:ascii="Times New Roman" w:hAnsi="Times New Roman" w:cs="Times New Roman"/>
          <w:sz w:val="28"/>
          <w:szCs w:val="28"/>
          <w:lang w:val="uk-UA" w:bidi="uk-UA"/>
        </w:rPr>
        <w:t>показала людству</w:t>
      </w:r>
      <w:r w:rsidR="00785E71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, що ми безсилі, навіть із наявністю сучасних технологій, перед глобальними </w:t>
      </w:r>
      <w:r w:rsidR="00785E71" w:rsidRPr="003B5B9F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катаклізмами, які нас наздоганяють і мстять за недбалість та неповагу до природи. Ситуація з корона вірусом 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вже </w:t>
      </w:r>
      <w:r w:rsidR="00834AFE" w:rsidRPr="003B5B9F">
        <w:rPr>
          <w:rFonts w:ascii="Times New Roman" w:hAnsi="Times New Roman" w:cs="Times New Roman"/>
          <w:sz w:val="28"/>
          <w:szCs w:val="28"/>
          <w:lang w:val="uk-UA" w:bidi="uk-UA"/>
        </w:rPr>
        <w:t>при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звела до тисячних людських втрат у всьому світі, наклала суттєві обмеження на соціально-культурне життя </w:t>
      </w:r>
      <w:r w:rsidR="00785E71" w:rsidRPr="003B5B9F">
        <w:rPr>
          <w:rFonts w:ascii="Times New Roman" w:hAnsi="Times New Roman" w:cs="Times New Roman"/>
          <w:sz w:val="28"/>
          <w:szCs w:val="28"/>
          <w:lang w:val="uk-UA" w:bidi="uk-UA"/>
        </w:rPr>
        <w:t>населен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ня і кардинально змінила тренди глобальної економіки. На сьогодні важко спрогнозувати, які остаточні людські жертви та економічні втрати зазнають держави в коротко-, середньо - і довгостроковій перспективі. Проте важливо розглянути окремі прогнози економічного розвитку та </w:t>
      </w:r>
      <w:r w:rsidR="00785E71" w:rsidRPr="003B5B9F">
        <w:rPr>
          <w:rFonts w:ascii="Times New Roman" w:hAnsi="Times New Roman" w:cs="Times New Roman"/>
          <w:sz w:val="28"/>
          <w:szCs w:val="28"/>
          <w:lang w:val="uk-UA" w:bidi="uk-UA"/>
        </w:rPr>
        <w:t>за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ходи, які вибрані урядами провідних країн світу для </w:t>
      </w:r>
      <w:r w:rsidR="00785E71" w:rsidRPr="003B5B9F">
        <w:rPr>
          <w:rFonts w:ascii="Times New Roman" w:hAnsi="Times New Roman" w:cs="Times New Roman"/>
          <w:sz w:val="28"/>
          <w:szCs w:val="28"/>
          <w:lang w:val="uk-UA" w:bidi="uk-UA"/>
        </w:rPr>
        <w:t>подо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лання негативних наслідків пандемії COVID-19. Це дасть змогу сформувати реальне бачення можливого перебігу економічних процесів, які безпосередньо матимуть вплив на рівень соціально-культурного життя населення.</w:t>
      </w:r>
    </w:p>
    <w:p w:rsidR="00785E71" w:rsidRPr="003B5B9F" w:rsidRDefault="00785E71" w:rsidP="003E6DD0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Міжнародний валютний фонд на кінець ще березня 2020 р. мобілізував $ 1 трлн для допомоги країнам, які зазнали фінансово-економічних втрат від поширення пандемії </w:t>
      </w:r>
      <w:proofErr w:type="spellStart"/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коронавірусу</w:t>
      </w:r>
      <w:proofErr w:type="spellEnd"/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. На ту мить, по допомогу до МФВ звернулися вже 80 країн.</w:t>
      </w:r>
      <w:r w:rsidR="00F71B97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 сьогодні ці цифри суттєво зросли і невпинно зростатимуть в подальшому.</w:t>
      </w:r>
    </w:p>
    <w:p w:rsidR="004F1377" w:rsidRPr="003B5B9F" w:rsidRDefault="00F71B97" w:rsidP="003E6DD0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Вже цілком зрозуміло всім</w:t>
      </w:r>
      <w:r w:rsidR="00785E71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, що криза, яку 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світ</w:t>
      </w:r>
      <w:r w:rsidR="00785E71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пережив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>ає,</w:t>
      </w:r>
      <w:r w:rsidR="00785E71"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у результаті поширення COVID-19, є загальносвітовою і вдарить по усіх країнах з відкритою ринковою економікою.</w:t>
      </w:r>
      <w:r w:rsidRPr="003B5B9F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Прогнози, які робилися ще рік, пів року тому, почали втілюватися в життя, зокрема: падіння офіційної зайнятості, падіння реального ВВП, суттєві втрати економіки, </w:t>
      </w:r>
      <w:r w:rsidRPr="003B5B9F">
        <w:rPr>
          <w:rFonts w:ascii="Times New Roman" w:hAnsi="Times New Roman" w:cs="Times New Roman"/>
          <w:color w:val="231F20"/>
          <w:w w:val="95"/>
          <w:sz w:val="28"/>
          <w:szCs w:val="28"/>
          <w:lang w:val="uk-UA"/>
        </w:rPr>
        <w:t xml:space="preserve">втрати </w:t>
      </w:r>
      <w:r w:rsidRPr="003B5B9F">
        <w:rPr>
          <w:rFonts w:ascii="Times New Roman" w:hAnsi="Times New Roman" w:cs="Times New Roman"/>
          <w:color w:val="231F20"/>
          <w:w w:val="95"/>
          <w:sz w:val="20"/>
          <w:szCs w:val="20"/>
          <w:lang w:val="uk-UA"/>
        </w:rPr>
        <w:t xml:space="preserve"> </w:t>
      </w:r>
      <w:r w:rsidRPr="003B5B9F">
        <w:rPr>
          <w:rFonts w:ascii="Times New Roman" w:hAnsi="Times New Roman" w:cs="Times New Roman"/>
          <w:color w:val="231F20"/>
          <w:w w:val="95"/>
          <w:sz w:val="28"/>
          <w:szCs w:val="28"/>
          <w:lang w:val="uk-UA"/>
        </w:rPr>
        <w:t>бюджету, виходячи з падіння зайнятості</w:t>
      </w:r>
      <w:r w:rsidR="004F1377" w:rsidRPr="003B5B9F">
        <w:rPr>
          <w:rFonts w:ascii="Times New Roman" w:hAnsi="Times New Roman" w:cs="Times New Roman"/>
          <w:color w:val="231F20"/>
          <w:w w:val="95"/>
          <w:sz w:val="28"/>
          <w:szCs w:val="28"/>
          <w:lang w:val="uk-UA"/>
        </w:rPr>
        <w:t xml:space="preserve"> (оцінюються </w:t>
      </w:r>
      <w:r w:rsidR="004F1377" w:rsidRPr="003B5B9F">
        <w:rPr>
          <w:rFonts w:ascii="Times New Roman" w:hAnsi="Times New Roman" w:cs="Times New Roman"/>
          <w:color w:val="231F20"/>
          <w:w w:val="90"/>
          <w:sz w:val="28"/>
          <w:szCs w:val="28"/>
          <w:lang w:val="uk-UA"/>
        </w:rPr>
        <w:t xml:space="preserve">за єдиним соціальним внеском </w:t>
      </w:r>
      <w:r w:rsidR="004F1377" w:rsidRPr="003B5B9F">
        <w:rPr>
          <w:rFonts w:ascii="Times New Roman" w:hAnsi="Times New Roman" w:cs="Times New Roman"/>
          <w:color w:val="231F20"/>
          <w:w w:val="95"/>
          <w:sz w:val="28"/>
          <w:szCs w:val="28"/>
          <w:lang w:val="uk-UA"/>
        </w:rPr>
        <w:t xml:space="preserve">і податком на доходи фізичних </w:t>
      </w:r>
      <w:r w:rsidR="004F1377" w:rsidRPr="003B5B9F">
        <w:rPr>
          <w:rFonts w:ascii="Times New Roman" w:hAnsi="Times New Roman" w:cs="Times New Roman"/>
          <w:color w:val="231F20"/>
          <w:sz w:val="28"/>
          <w:szCs w:val="28"/>
          <w:lang w:val="uk-UA"/>
        </w:rPr>
        <w:t>осіб)</w:t>
      </w:r>
      <w:r w:rsidRPr="003B5B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5B9F">
        <w:rPr>
          <w:rFonts w:ascii="Times New Roman" w:hAnsi="Times New Roman" w:cs="Times New Roman"/>
          <w:color w:val="231F20"/>
          <w:w w:val="95"/>
          <w:sz w:val="28"/>
          <w:szCs w:val="28"/>
          <w:lang w:val="uk-UA"/>
        </w:rPr>
        <w:t xml:space="preserve">падіння середньорічного курсу національних валют </w:t>
      </w:r>
      <w:r w:rsidRPr="003B5B9F">
        <w:rPr>
          <w:rFonts w:ascii="Times New Roman" w:hAnsi="Times New Roman" w:cs="Times New Roman"/>
          <w:color w:val="231F20"/>
          <w:sz w:val="28"/>
          <w:szCs w:val="28"/>
          <w:lang w:val="uk-UA"/>
        </w:rPr>
        <w:t>щодо долара</w:t>
      </w:r>
      <w:r w:rsidR="004F1377" w:rsidRPr="003B5B9F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</w:p>
    <w:p w:rsidR="004F1377" w:rsidRPr="003B5B9F" w:rsidRDefault="004F1377" w:rsidP="003E6DD0">
      <w:pPr>
        <w:spacing w:after="0" w:line="24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B5B9F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Водночас, </w:t>
      </w:r>
      <w:r w:rsidRPr="003B5B9F">
        <w:rPr>
          <w:rFonts w:ascii="Times New Roman" w:eastAsia="Times New Roman" w:hAnsi="Times New Roman" w:cs="Times New Roman"/>
          <w:w w:val="95"/>
          <w:sz w:val="28"/>
          <w:szCs w:val="28"/>
          <w:lang w:val="uk-UA" w:eastAsia="uk-UA" w:bidi="uk-UA"/>
        </w:rPr>
        <w:t xml:space="preserve">експерти зазначають і позитивні моменти, особливо для України, адже зростає попит на аграрну продукцію (яка складає 40 % експорту України). Він </w:t>
      </w:r>
      <w:r w:rsidRPr="003B5B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не скоротиться і не передбачається падіння цін на дану продукцію. </w:t>
      </w:r>
      <w:r w:rsidRPr="003B5B9F">
        <w:rPr>
          <w:rFonts w:ascii="Times New Roman" w:eastAsia="Times New Roman" w:hAnsi="Times New Roman" w:cs="Times New Roman"/>
          <w:w w:val="95"/>
          <w:sz w:val="28"/>
          <w:szCs w:val="28"/>
          <w:lang w:val="uk-UA" w:eastAsia="uk-UA" w:bidi="uk-UA"/>
        </w:rPr>
        <w:t xml:space="preserve">Однак, окремі країни можуть обмежити ввіз продукції іноземного походження з метою недопущення поширення </w:t>
      </w:r>
      <w:r w:rsidRPr="003B5B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вірусу. Крім цього, експерти </w:t>
      </w:r>
      <w:proofErr w:type="spellStart"/>
      <w:r w:rsidRPr="003B5B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Atlantic</w:t>
      </w:r>
      <w:proofErr w:type="spellEnd"/>
      <w:r w:rsidRPr="003B5B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3B5B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Council</w:t>
      </w:r>
      <w:proofErr w:type="spellEnd"/>
      <w:r w:rsidRPr="003B5B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підготували добірку принципів, які допоможуть українській економіці знову стати на ноги після корона вірусу, зокрема: </w:t>
      </w:r>
    </w:p>
    <w:p w:rsidR="004F1377" w:rsidRPr="003B5B9F" w:rsidRDefault="004F1377" w:rsidP="003E6DD0">
      <w:pPr>
        <w:spacing w:after="0" w:line="24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B5B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1) сприяти зростанню малого та середнього бізнесу; </w:t>
      </w:r>
    </w:p>
    <w:p w:rsidR="004F1377" w:rsidRPr="003B5B9F" w:rsidRDefault="004F1377" w:rsidP="003E6DD0">
      <w:pPr>
        <w:spacing w:after="0" w:line="24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B5B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2) прияти розвитку громадянського суспільства; </w:t>
      </w:r>
    </w:p>
    <w:p w:rsidR="004F1377" w:rsidRPr="003B5B9F" w:rsidRDefault="004F1377" w:rsidP="003E6DD0">
      <w:pPr>
        <w:spacing w:after="0" w:line="24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B5B9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3) створити сприятливі умови для іноземців: і для бізнесу, і для туризму.</w:t>
      </w:r>
    </w:p>
    <w:p w:rsidR="00874B9D" w:rsidRPr="003B5B9F" w:rsidRDefault="00020A99" w:rsidP="003E6DD0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</w:pPr>
      <w:r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 xml:space="preserve">Результати проведеного дослідження дають можливість стверджувати, що економічна криза, спровокована пандемією COVID-19, зачепила усю світову економіку. Кожна країна прямо чи опосередковано відчуває негативний вплив </w:t>
      </w:r>
      <w:proofErr w:type="spellStart"/>
      <w:r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>коронавірусу</w:t>
      </w:r>
      <w:proofErr w:type="spellEnd"/>
      <w:r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 xml:space="preserve"> на свою фінансово-економічну систему </w:t>
      </w:r>
      <w:r w:rsidRPr="003B5B9F">
        <w:rPr>
          <w:rFonts w:ascii="Times New Roman" w:hAnsi="Times New Roman" w:cs="Times New Roman"/>
          <w:color w:val="231F20"/>
          <w:sz w:val="28"/>
          <w:szCs w:val="28"/>
          <w:lang w:bidi="uk-UA"/>
        </w:rPr>
        <w:t>[</w:t>
      </w:r>
      <w:r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>1, с. 31-32</w:t>
      </w:r>
      <w:r w:rsidRPr="003B5B9F">
        <w:rPr>
          <w:rFonts w:ascii="Times New Roman" w:hAnsi="Times New Roman" w:cs="Times New Roman"/>
          <w:color w:val="231F20"/>
          <w:sz w:val="28"/>
          <w:szCs w:val="28"/>
          <w:lang w:bidi="uk-UA"/>
        </w:rPr>
        <w:t>]</w:t>
      </w:r>
      <w:r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 xml:space="preserve">. </w:t>
      </w:r>
    </w:p>
    <w:p w:rsidR="00020A99" w:rsidRPr="003B5B9F" w:rsidRDefault="00020A99" w:rsidP="003E6DD0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</w:pPr>
      <w:r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>Цей вірус справді набув глобальних масштабів і показав, в черговий раз, людству, що саме глобалізація основних форм людської життєдіяльності і створення єдиного економічного, соціального та екологічного простор</w:t>
      </w:r>
      <w:r w:rsidR="00874B9D"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>ів</w:t>
      </w:r>
      <w:r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 xml:space="preserve"> будуть в змозі вирішувати і дану проблему, і </w:t>
      </w:r>
      <w:r w:rsidR="00874B9D"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 xml:space="preserve">майбутні </w:t>
      </w:r>
      <w:r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 xml:space="preserve">проблеми подібного масштабу, </w:t>
      </w:r>
      <w:r w:rsidR="00874B9D" w:rsidRPr="003B5B9F"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  <w:t>чому і буде присвячене ХХІ століття.</w:t>
      </w:r>
    </w:p>
    <w:p w:rsidR="00874B9D" w:rsidRPr="003B5B9F" w:rsidRDefault="00874B9D" w:rsidP="003B5B9F">
      <w:pPr>
        <w:spacing w:after="0" w:line="240" w:lineRule="auto"/>
        <w:ind w:left="57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  <w:lang w:val="uk-UA" w:bidi="uk-UA"/>
        </w:rPr>
      </w:pPr>
    </w:p>
    <w:p w:rsidR="00874B9D" w:rsidRPr="003B5B9F" w:rsidRDefault="00874B9D" w:rsidP="003E6DD0">
      <w:pPr>
        <w:spacing w:after="0" w:line="240" w:lineRule="auto"/>
        <w:ind w:left="57" w:firstLine="709"/>
        <w:contextualSpacing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uk-UA" w:bidi="uk-UA"/>
        </w:rPr>
      </w:pPr>
      <w:r w:rsidRPr="003B5B9F">
        <w:rPr>
          <w:rFonts w:ascii="Times New Roman" w:hAnsi="Times New Roman" w:cs="Times New Roman"/>
          <w:b/>
          <w:color w:val="231F20"/>
          <w:sz w:val="24"/>
          <w:szCs w:val="24"/>
          <w:lang w:val="uk-UA" w:bidi="uk-UA"/>
        </w:rPr>
        <w:t>Література</w:t>
      </w:r>
      <w:r w:rsidR="003B5B9F">
        <w:rPr>
          <w:rFonts w:ascii="Times New Roman" w:hAnsi="Times New Roman" w:cs="Times New Roman"/>
          <w:b/>
          <w:color w:val="231F20"/>
          <w:sz w:val="24"/>
          <w:szCs w:val="24"/>
          <w:lang w:val="uk-UA" w:bidi="uk-UA"/>
        </w:rPr>
        <w:t>:</w:t>
      </w:r>
    </w:p>
    <w:p w:rsidR="004F1377" w:rsidRPr="003B5B9F" w:rsidRDefault="00020A99" w:rsidP="003B5B9F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 w:bidi="uk-UA"/>
        </w:rPr>
      </w:pPr>
      <w:proofErr w:type="spellStart"/>
      <w:r w:rsidRPr="003B5B9F">
        <w:rPr>
          <w:rFonts w:ascii="Times New Roman" w:hAnsi="Times New Roman" w:cs="Times New Roman"/>
          <w:sz w:val="24"/>
          <w:szCs w:val="24"/>
          <w:lang w:val="uk-UA" w:bidi="uk-UA"/>
        </w:rPr>
        <w:lastRenderedPageBreak/>
        <w:t>Долбнєва</w:t>
      </w:r>
      <w:proofErr w:type="spellEnd"/>
      <w:r w:rsidRPr="003B5B9F">
        <w:rPr>
          <w:rFonts w:ascii="Times New Roman" w:hAnsi="Times New Roman" w:cs="Times New Roman"/>
          <w:sz w:val="24"/>
          <w:szCs w:val="24"/>
          <w:lang w:val="uk-UA" w:bidi="uk-UA"/>
        </w:rPr>
        <w:t xml:space="preserve"> Д. В. Вплив COVID-19 на економіку країн світу. </w:t>
      </w:r>
      <w:r w:rsidRPr="003B5B9F">
        <w:rPr>
          <w:rFonts w:ascii="Times New Roman" w:hAnsi="Times New Roman" w:cs="Times New Roman"/>
          <w:i/>
          <w:sz w:val="24"/>
          <w:szCs w:val="24"/>
          <w:lang w:val="uk-UA" w:bidi="uk-UA"/>
        </w:rPr>
        <w:t xml:space="preserve">Проблеми економіки. </w:t>
      </w:r>
      <w:r w:rsidR="003B5B9F">
        <w:rPr>
          <w:rFonts w:ascii="Times New Roman" w:hAnsi="Times New Roman" w:cs="Times New Roman"/>
          <w:sz w:val="24"/>
          <w:szCs w:val="24"/>
          <w:lang w:val="uk-UA" w:bidi="uk-UA"/>
        </w:rPr>
        <w:t xml:space="preserve">2020. </w:t>
      </w:r>
      <w:bookmarkStart w:id="0" w:name="_GoBack"/>
      <w:bookmarkEnd w:id="0"/>
      <w:r w:rsidR="003B5B9F">
        <w:rPr>
          <w:rFonts w:ascii="Times New Roman" w:hAnsi="Times New Roman" w:cs="Times New Roman"/>
          <w:sz w:val="24"/>
          <w:szCs w:val="24"/>
          <w:lang w:val="uk-UA" w:bidi="uk-UA"/>
        </w:rPr>
        <w:t xml:space="preserve">№ 1 (43). </w:t>
      </w:r>
      <w:r w:rsidRPr="003B5B9F">
        <w:rPr>
          <w:rFonts w:ascii="Times New Roman" w:hAnsi="Times New Roman" w:cs="Times New Roman"/>
          <w:sz w:val="24"/>
          <w:szCs w:val="24"/>
          <w:lang w:val="uk-UA" w:bidi="uk-UA"/>
        </w:rPr>
        <w:t>С. 20-33.</w:t>
      </w:r>
    </w:p>
    <w:sectPr w:rsidR="004F1377" w:rsidRPr="003B5B9F" w:rsidSect="003B5B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C84"/>
    <w:multiLevelType w:val="hybridMultilevel"/>
    <w:tmpl w:val="C20018FE"/>
    <w:lvl w:ilvl="0" w:tplc="699059E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ED36E38"/>
    <w:multiLevelType w:val="hybridMultilevel"/>
    <w:tmpl w:val="905E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34A3"/>
    <w:multiLevelType w:val="hybridMultilevel"/>
    <w:tmpl w:val="12DA8FF0"/>
    <w:lvl w:ilvl="0" w:tplc="8BB87E9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86962"/>
    <w:multiLevelType w:val="hybridMultilevel"/>
    <w:tmpl w:val="60D07CC8"/>
    <w:lvl w:ilvl="0" w:tplc="711EF482">
      <w:start w:val="1"/>
      <w:numFmt w:val="decimal"/>
      <w:lvlText w:val="%1."/>
      <w:lvlJc w:val="left"/>
      <w:pPr>
        <w:ind w:left="732" w:hanging="166"/>
        <w:jc w:val="left"/>
      </w:pPr>
      <w:rPr>
        <w:rFonts w:ascii="Times New Roman" w:eastAsia="Times New Roman" w:hAnsi="Times New Roman" w:cs="Times New Roman" w:hint="default"/>
        <w:color w:val="231F20"/>
        <w:w w:val="87"/>
        <w:sz w:val="19"/>
        <w:szCs w:val="19"/>
        <w:lang w:val="uk-UA" w:eastAsia="uk-UA" w:bidi="uk-UA"/>
      </w:rPr>
    </w:lvl>
    <w:lvl w:ilvl="1" w:tplc="A222715C">
      <w:start w:val="1"/>
      <w:numFmt w:val="decimal"/>
      <w:lvlText w:val="%2."/>
      <w:lvlJc w:val="left"/>
      <w:pPr>
        <w:ind w:left="1006" w:hanging="156"/>
        <w:jc w:val="left"/>
      </w:pPr>
      <w:rPr>
        <w:rFonts w:hint="default"/>
        <w:b/>
        <w:bCs/>
        <w:w w:val="87"/>
        <w:lang w:val="uk-UA" w:eastAsia="uk-UA" w:bidi="uk-UA"/>
      </w:rPr>
    </w:lvl>
    <w:lvl w:ilvl="2" w:tplc="300CC4F4">
      <w:numFmt w:val="bullet"/>
      <w:lvlText w:val="•"/>
      <w:lvlJc w:val="left"/>
      <w:pPr>
        <w:ind w:left="883" w:hanging="156"/>
      </w:pPr>
      <w:rPr>
        <w:rFonts w:hint="default"/>
        <w:lang w:val="uk-UA" w:eastAsia="uk-UA" w:bidi="uk-UA"/>
      </w:rPr>
    </w:lvl>
    <w:lvl w:ilvl="3" w:tplc="7038A564">
      <w:numFmt w:val="bullet"/>
      <w:lvlText w:val="•"/>
      <w:lvlJc w:val="left"/>
      <w:pPr>
        <w:ind w:left="767" w:hanging="156"/>
      </w:pPr>
      <w:rPr>
        <w:rFonts w:hint="default"/>
        <w:lang w:val="uk-UA" w:eastAsia="uk-UA" w:bidi="uk-UA"/>
      </w:rPr>
    </w:lvl>
    <w:lvl w:ilvl="4" w:tplc="8EDCF4B4">
      <w:numFmt w:val="bullet"/>
      <w:lvlText w:val="•"/>
      <w:lvlJc w:val="left"/>
      <w:pPr>
        <w:ind w:left="651" w:hanging="156"/>
      </w:pPr>
      <w:rPr>
        <w:rFonts w:hint="default"/>
        <w:lang w:val="uk-UA" w:eastAsia="uk-UA" w:bidi="uk-UA"/>
      </w:rPr>
    </w:lvl>
    <w:lvl w:ilvl="5" w:tplc="584CB41E">
      <w:numFmt w:val="bullet"/>
      <w:lvlText w:val="•"/>
      <w:lvlJc w:val="left"/>
      <w:pPr>
        <w:ind w:left="535" w:hanging="156"/>
      </w:pPr>
      <w:rPr>
        <w:rFonts w:hint="default"/>
        <w:lang w:val="uk-UA" w:eastAsia="uk-UA" w:bidi="uk-UA"/>
      </w:rPr>
    </w:lvl>
    <w:lvl w:ilvl="6" w:tplc="5412B966">
      <w:numFmt w:val="bullet"/>
      <w:lvlText w:val="•"/>
      <w:lvlJc w:val="left"/>
      <w:pPr>
        <w:ind w:left="419" w:hanging="156"/>
      </w:pPr>
      <w:rPr>
        <w:rFonts w:hint="default"/>
        <w:lang w:val="uk-UA" w:eastAsia="uk-UA" w:bidi="uk-UA"/>
      </w:rPr>
    </w:lvl>
    <w:lvl w:ilvl="7" w:tplc="14DC87C4">
      <w:numFmt w:val="bullet"/>
      <w:lvlText w:val="•"/>
      <w:lvlJc w:val="left"/>
      <w:pPr>
        <w:ind w:left="302" w:hanging="156"/>
      </w:pPr>
      <w:rPr>
        <w:rFonts w:hint="default"/>
        <w:lang w:val="uk-UA" w:eastAsia="uk-UA" w:bidi="uk-UA"/>
      </w:rPr>
    </w:lvl>
    <w:lvl w:ilvl="8" w:tplc="F6E2F62A">
      <w:numFmt w:val="bullet"/>
      <w:lvlText w:val="•"/>
      <w:lvlJc w:val="left"/>
      <w:pPr>
        <w:ind w:left="186" w:hanging="156"/>
      </w:pPr>
      <w:rPr>
        <w:rFonts w:hint="default"/>
        <w:lang w:val="uk-UA" w:eastAsia="uk-UA" w:bidi="uk-UA"/>
      </w:rPr>
    </w:lvl>
  </w:abstractNum>
  <w:abstractNum w:abstractNumId="4" w15:restartNumberingAfterBreak="0">
    <w:nsid w:val="6FAC59F9"/>
    <w:multiLevelType w:val="hybridMultilevel"/>
    <w:tmpl w:val="D1068BA8"/>
    <w:lvl w:ilvl="0" w:tplc="92F688A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D6"/>
    <w:rsid w:val="00020A99"/>
    <w:rsid w:val="00095322"/>
    <w:rsid w:val="00123F9E"/>
    <w:rsid w:val="002076DC"/>
    <w:rsid w:val="003B5B9F"/>
    <w:rsid w:val="003E6DD0"/>
    <w:rsid w:val="0040661E"/>
    <w:rsid w:val="00446386"/>
    <w:rsid w:val="004F1377"/>
    <w:rsid w:val="00785E71"/>
    <w:rsid w:val="00834AFE"/>
    <w:rsid w:val="008603D6"/>
    <w:rsid w:val="00873704"/>
    <w:rsid w:val="00874B9D"/>
    <w:rsid w:val="00A55E41"/>
    <w:rsid w:val="00AA292B"/>
    <w:rsid w:val="00D3228F"/>
    <w:rsid w:val="00D478DE"/>
    <w:rsid w:val="00D669A4"/>
    <w:rsid w:val="00DF49C9"/>
    <w:rsid w:val="00E821A2"/>
    <w:rsid w:val="00F27896"/>
    <w:rsid w:val="00F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5B3A"/>
  <w15:docId w15:val="{AD329DE5-73D8-48CC-87BF-3BE04A5D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137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1377"/>
  </w:style>
  <w:style w:type="paragraph" w:styleId="a5">
    <w:name w:val="List Paragraph"/>
    <w:basedOn w:val="a"/>
    <w:uiPriority w:val="34"/>
    <w:qFormat/>
    <w:rsid w:val="004F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10</cp:revision>
  <dcterms:created xsi:type="dcterms:W3CDTF">2021-01-21T15:11:00Z</dcterms:created>
  <dcterms:modified xsi:type="dcterms:W3CDTF">2021-02-06T14:11:00Z</dcterms:modified>
</cp:coreProperties>
</file>