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54" w:rsidRDefault="00230454" w:rsidP="00230454">
      <w:pPr>
        <w:pStyle w:val="a3"/>
        <w:jc w:val="center"/>
        <w:rPr>
          <w:rFonts w:cs="Times New Roman"/>
          <w:b/>
          <w:caps/>
          <w:sz w:val="28"/>
          <w:lang w:val="uk-UA"/>
        </w:rPr>
      </w:pPr>
      <w:r w:rsidRPr="00230454">
        <w:rPr>
          <w:rFonts w:ascii="Times New Roman Полужирный" w:hAnsi="Times New Roman Полужирный" w:cs="Times New Roman"/>
          <w:b/>
          <w:caps/>
          <w:sz w:val="28"/>
          <w:lang w:val="uk-UA"/>
        </w:rPr>
        <w:t>Зарубіжний досвід методичного забезпечення оцінки фінансово-економічного стану підприємства</w:t>
      </w:r>
    </w:p>
    <w:p w:rsidR="00230454" w:rsidRDefault="00230454" w:rsidP="001362D6">
      <w:pPr>
        <w:pStyle w:val="a3"/>
        <w:jc w:val="right"/>
        <w:rPr>
          <w:rFonts w:cs="Times New Roman"/>
          <w:b/>
          <w:caps/>
          <w:sz w:val="28"/>
          <w:lang w:val="uk-UA"/>
        </w:rPr>
      </w:pPr>
    </w:p>
    <w:p w:rsidR="001362D6" w:rsidRPr="001362D6" w:rsidRDefault="005F4CCC" w:rsidP="005F4CCC">
      <w:pPr>
        <w:pStyle w:val="a3"/>
        <w:ind w:firstLine="709"/>
        <w:rPr>
          <w:rFonts w:ascii="Times New Roman" w:hAnsi="Times New Roman" w:cs="Times New Roman"/>
          <w:i/>
          <w:sz w:val="28"/>
          <w:lang w:val="uk-UA"/>
        </w:rPr>
      </w:pPr>
      <w:r w:rsidRPr="005F4CCC">
        <w:rPr>
          <w:rFonts w:ascii="Times New Roman" w:hAnsi="Times New Roman" w:cs="Times New Roman"/>
          <w:b/>
          <w:i/>
          <w:sz w:val="28"/>
          <w:lang w:val="uk-UA"/>
        </w:rPr>
        <w:t>Щавинська Г.В.,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350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</w:t>
      </w:r>
      <w:r w:rsidR="006D350C">
        <w:rPr>
          <w:rFonts w:ascii="Times New Roman" w:hAnsi="Times New Roman" w:cs="Times New Roman"/>
          <w:sz w:val="28"/>
          <w:lang w:val="uk-UA"/>
        </w:rPr>
        <w:t>агістр</w:t>
      </w:r>
      <w:r w:rsidR="001362D6">
        <w:rPr>
          <w:rFonts w:ascii="Times New Roman" w:hAnsi="Times New Roman" w:cs="Times New Roman"/>
          <w:sz w:val="28"/>
          <w:lang w:val="uk-UA"/>
        </w:rPr>
        <w:t xml:space="preserve">, </w:t>
      </w:r>
      <w:r w:rsidR="001362D6" w:rsidRPr="001362D6">
        <w:rPr>
          <w:rFonts w:ascii="Times New Roman" w:hAnsi="Times New Roman" w:cs="Times New Roman"/>
          <w:i/>
          <w:sz w:val="28"/>
          <w:lang w:val="uk-UA"/>
        </w:rPr>
        <w:t>Маріупольськ</w:t>
      </w:r>
      <w:r w:rsidR="0098713F">
        <w:rPr>
          <w:rFonts w:ascii="Times New Roman" w:hAnsi="Times New Roman" w:cs="Times New Roman"/>
          <w:i/>
          <w:sz w:val="28"/>
          <w:lang w:val="uk-UA"/>
        </w:rPr>
        <w:t>ий</w:t>
      </w:r>
      <w:r w:rsidR="001362D6" w:rsidRPr="001362D6">
        <w:rPr>
          <w:rFonts w:ascii="Times New Roman" w:hAnsi="Times New Roman" w:cs="Times New Roman"/>
          <w:i/>
          <w:sz w:val="28"/>
          <w:lang w:val="uk-UA"/>
        </w:rPr>
        <w:t xml:space="preserve"> державн</w:t>
      </w:r>
      <w:r w:rsidR="0098713F">
        <w:rPr>
          <w:rFonts w:ascii="Times New Roman" w:hAnsi="Times New Roman" w:cs="Times New Roman"/>
          <w:i/>
          <w:sz w:val="28"/>
          <w:lang w:val="uk-UA"/>
        </w:rPr>
        <w:t>ий</w:t>
      </w:r>
      <w:r w:rsidR="001362D6" w:rsidRPr="001362D6">
        <w:rPr>
          <w:rFonts w:ascii="Times New Roman" w:hAnsi="Times New Roman" w:cs="Times New Roman"/>
          <w:i/>
          <w:sz w:val="28"/>
          <w:lang w:val="uk-UA"/>
        </w:rPr>
        <w:t xml:space="preserve"> університет</w:t>
      </w:r>
    </w:p>
    <w:p w:rsidR="0098713F" w:rsidRDefault="0098713F" w:rsidP="001362D6">
      <w:pPr>
        <w:pStyle w:val="a3"/>
        <w:jc w:val="right"/>
        <w:rPr>
          <w:rFonts w:ascii="Times New Roman" w:hAnsi="Times New Roman" w:cs="Times New Roman"/>
          <w:i/>
          <w:sz w:val="28"/>
          <w:lang w:val="uk-UA"/>
        </w:rPr>
      </w:pPr>
    </w:p>
    <w:p w:rsidR="00603AE7" w:rsidRDefault="0098713F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603AE7" w:rsidRPr="00603AE7">
        <w:rPr>
          <w:rFonts w:ascii="Times New Roman" w:hAnsi="Times New Roman" w:cs="Times New Roman"/>
          <w:sz w:val="28"/>
          <w:lang w:val="uk-UA"/>
        </w:rPr>
        <w:t>В даний час вітчизняні та зарубіжні фахівці пропонують різні методи аналізу фінансово-економічної звітності, які відрізняються один від одного в залежності від цілей та завдань аналізу, інформаційної бази, технічного забезпечення, оперативності вирішення аналітичних і управлінських завдань, досвіду та кваліфікації персоналу.</w:t>
      </w:r>
      <w:r w:rsidR="00603AE7">
        <w:rPr>
          <w:rFonts w:ascii="Times New Roman" w:hAnsi="Times New Roman" w:cs="Times New Roman"/>
          <w:sz w:val="28"/>
          <w:lang w:val="uk-UA"/>
        </w:rPr>
        <w:t xml:space="preserve"> </w:t>
      </w:r>
      <w:r w:rsidR="00603AE7" w:rsidRPr="00603AE7">
        <w:rPr>
          <w:rFonts w:ascii="Times New Roman" w:hAnsi="Times New Roman" w:cs="Times New Roman"/>
          <w:sz w:val="28"/>
          <w:lang w:val="uk-UA"/>
        </w:rPr>
        <w:t xml:space="preserve">Для аналізу фінансового стану підприємства в зарубіжній практиці застосовується велика кількість методів, процедур і схем. Розглянемо кілька основних прийомів і методів аналізу, що застосовуються в США, представлених на рисунку </w:t>
      </w:r>
      <w:r w:rsidR="00603AE7">
        <w:rPr>
          <w:rFonts w:ascii="Times New Roman" w:hAnsi="Times New Roman" w:cs="Times New Roman"/>
          <w:sz w:val="28"/>
          <w:lang w:val="uk-UA"/>
        </w:rPr>
        <w:t>1</w:t>
      </w:r>
      <w:r w:rsidR="00603AE7" w:rsidRPr="00603AE7">
        <w:rPr>
          <w:rFonts w:ascii="Times New Roman" w:hAnsi="Times New Roman" w:cs="Times New Roman"/>
          <w:sz w:val="28"/>
          <w:lang w:val="uk-UA"/>
        </w:rPr>
        <w:t>. Досвід розвинених зарубіжних країн (США, Японія) свідчать, що процвітаючі зарубіжні компанії та підприємства, щоб досягти найбільшої ефективності від своєї господарської діяльності, максимізують всі свої можливості, які відрізняють їх від конкурентів</w:t>
      </w:r>
      <w:r w:rsidR="009A5263">
        <w:rPr>
          <w:rFonts w:ascii="Times New Roman" w:hAnsi="Times New Roman" w:cs="Times New Roman"/>
          <w:sz w:val="28"/>
          <w:lang w:val="uk-UA"/>
        </w:rPr>
        <w:t xml:space="preserve"> </w:t>
      </w:r>
      <w:r w:rsidR="009A5263">
        <w:rPr>
          <w:rFonts w:ascii="Times New Roman" w:hAnsi="Times New Roman" w:cs="Times New Roman"/>
          <w:sz w:val="28"/>
          <w:lang w:val="uk-UA"/>
        </w:rPr>
        <w:sym w:font="Symbol" w:char="F05B"/>
      </w:r>
      <w:r w:rsidR="009A5263">
        <w:rPr>
          <w:rFonts w:ascii="Times New Roman" w:hAnsi="Times New Roman" w:cs="Times New Roman"/>
          <w:sz w:val="28"/>
          <w:lang w:val="uk-UA"/>
        </w:rPr>
        <w:t>1, с. 265</w:t>
      </w:r>
      <w:r w:rsidR="009A5263">
        <w:rPr>
          <w:rFonts w:ascii="Times New Roman" w:hAnsi="Times New Roman" w:cs="Times New Roman"/>
          <w:sz w:val="28"/>
          <w:lang w:val="uk-UA"/>
        </w:rPr>
        <w:sym w:font="Symbol" w:char="F05D"/>
      </w:r>
      <w:r w:rsidR="00603AE7" w:rsidRPr="00603AE7">
        <w:rPr>
          <w:rFonts w:ascii="Times New Roman" w:hAnsi="Times New Roman" w:cs="Times New Roman"/>
          <w:sz w:val="28"/>
          <w:lang w:val="uk-UA"/>
        </w:rPr>
        <w:t>.</w:t>
      </w:r>
    </w:p>
    <w:p w:rsidR="00603AE7" w:rsidRDefault="00A6329F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81847" wp14:editId="13E812F1">
                <wp:simplePos x="0" y="0"/>
                <wp:positionH relativeFrom="margin">
                  <wp:posOffset>150495</wp:posOffset>
                </wp:positionH>
                <wp:positionV relativeFrom="paragraph">
                  <wp:posOffset>85725</wp:posOffset>
                </wp:positionV>
                <wp:extent cx="5591175" cy="2752725"/>
                <wp:effectExtent l="0" t="0" r="28575" b="28575"/>
                <wp:wrapNone/>
                <wp:docPr id="460" name="Группа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2752725"/>
                          <a:chOff x="0" y="0"/>
                          <a:chExt cx="5591175" cy="2752725"/>
                        </a:xfrm>
                      </wpg:grpSpPr>
                      <wps:wsp>
                        <wps:cNvPr id="448" name="Прямоугольник 448"/>
                        <wps:cNvSpPr/>
                        <wps:spPr>
                          <a:xfrm>
                            <a:off x="1057275" y="0"/>
                            <a:ext cx="32861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29F" w:rsidRPr="002C4A9F" w:rsidRDefault="00A6329F" w:rsidP="00A6329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2C4A9F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Основні методи фінансового аналізу, використаних в закордонній практиці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Скругленный прямоугольник 449"/>
                        <wps:cNvSpPr/>
                        <wps:spPr>
                          <a:xfrm>
                            <a:off x="3800475" y="1714500"/>
                            <a:ext cx="1152525" cy="10382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29F" w:rsidRPr="000F4751" w:rsidRDefault="00A6329F" w:rsidP="00A632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0F4751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Метод читання зовнішньої звітності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Скругленный прямоугольник 450"/>
                        <wps:cNvSpPr/>
                        <wps:spPr>
                          <a:xfrm>
                            <a:off x="762000" y="1619250"/>
                            <a:ext cx="1457325" cy="1076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29F" w:rsidRPr="000F4751" w:rsidRDefault="00A6329F" w:rsidP="00A632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0F4751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Метод галузевого порівняльного аналізу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Скругленный прямоугольник 451"/>
                        <wps:cNvSpPr/>
                        <wps:spPr>
                          <a:xfrm>
                            <a:off x="2305050" y="723900"/>
                            <a:ext cx="1447800" cy="12858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29F" w:rsidRPr="002C4A9F" w:rsidRDefault="00A6329F" w:rsidP="00A632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2C4A9F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 xml:space="preserve">Метод порівняльного аналізу облікових та звітних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Скругленный прямоугольник 452"/>
                        <wps:cNvSpPr/>
                        <wps:spPr>
                          <a:xfrm>
                            <a:off x="0" y="752475"/>
                            <a:ext cx="1981200" cy="819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29F" w:rsidRPr="002C4A9F" w:rsidRDefault="00A6329F" w:rsidP="00A632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2C4A9F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Метод порівняльного аналізу фактичних та планових показників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Скругленный прямоугольник 453"/>
                        <wps:cNvSpPr/>
                        <wps:spPr>
                          <a:xfrm>
                            <a:off x="4086225" y="742950"/>
                            <a:ext cx="1504950" cy="838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29F" w:rsidRPr="002C4A9F" w:rsidRDefault="00A6329F" w:rsidP="00A632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2C4A9F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Метод коефіцієнтного аналізу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Прямая со стрелкой 455"/>
                        <wps:cNvCnPr/>
                        <wps:spPr>
                          <a:xfrm>
                            <a:off x="1143000" y="571500"/>
                            <a:ext cx="9525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" name="Прямая со стрелкой 456"/>
                        <wps:cNvCnPr/>
                        <wps:spPr>
                          <a:xfrm>
                            <a:off x="3000375" y="561975"/>
                            <a:ext cx="9525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" name="Прямая со стрелкой 457"/>
                        <wps:cNvCnPr/>
                        <wps:spPr>
                          <a:xfrm>
                            <a:off x="2057400" y="514350"/>
                            <a:ext cx="0" cy="1428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Прямая со стрелкой 458"/>
                        <wps:cNvCnPr/>
                        <wps:spPr>
                          <a:xfrm>
                            <a:off x="4267200" y="409575"/>
                            <a:ext cx="0" cy="504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Прямая со стрелкой 459"/>
                        <wps:cNvCnPr/>
                        <wps:spPr>
                          <a:xfrm>
                            <a:off x="3981450" y="533400"/>
                            <a:ext cx="19050" cy="1343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6981847" id="Группа 460" o:spid="_x0000_s1026" style="position:absolute;left:0;text-align:left;margin-left:11.85pt;margin-top:6.75pt;width:440.25pt;height:216.75pt;z-index:251659264;mso-position-horizontal-relative:margin" coordsize="55911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+0fQUAAMklAAAOAAAAZHJzL2Uyb0RvYy54bWzsWstu20YU3RfoPxDc1+KbkmA5MJzEKBAk&#10;Rpwi6zFFSkRJDjscWXJXSbtsgSz6AUX/IEBQoLEb5xeoP+qZ4UuRBcmyA6MQCAEUh5w7jzv33Hvn&#10;DPcfzeJIOfdZFtJkoOp7mqr4iUeHYTIaqD+8evpdV1UyTpIhiWjiD9QLP1MfHXz7zf407fsGHdNo&#10;6DMFjSRZf5oO1DHnab/TybyxH5Nsj6Z+gpcBZTHhKLJRZ8jIFK3HUcfQNKczpWyYMur5WYanj4uX&#10;6oFsPwh8j78IgsznSjRQMTYur0xez8S1c7BP+iNG0nHolcMgdxhFTMIEndZNPSacKBMW3mgqDj1G&#10;MxrwPY/GHRoEoefLOWA2urY0m2NGJ6mcy6g/HaW1mqDaJT3duVnv+fkJU8LhQLUc6CchMRYp/2P+&#10;Zv5r/hm/94p4Di1N01EflY9ZepqesPLBqCiJic8CFot/TEmZSf1e1Pr1Z1zx8NC2e7ru2qri4Z3h&#10;2oZr2MUKeGMs0w05b/xkg2Sn6rgjxlcPZ5rCmrJGYdn9FHY6Jqkv1yETOqgUZsG2S4X9CYW9y//N&#10;r6G2D/l1fjX/Pf+U/5NfKhZqSW1J0Vp3WT+DGlcoTtdsF6pRlZvqM42uo0NjUn22q9uaXJlaB6Sf&#10;sowf+zRWxM1AZTB/aZXk/FnGMQpUraqgILRUjELe8YvIFwOKkpd+AJPAghlSWoLRP4qYck4Ao+GP&#10;upgR2pI1hUgQRlEtpK8SinglVNYVYr4EaC2orRJseqtryx5pwmvBOEwoWy8cFPWrWRdzFdPms7NZ&#10;uT5ndHiBtWW08BJZ6j0NocdnJOMnhMEtACBwdfwFLkFEpwOVlneqMqbs51XPRX0YH96qyhRuZqBm&#10;P00I81Ul+j6BWfZ0yxJ+SRYsLD0KbPHN2eKbZBIfUSyBDqeaevJW1OdRdRswGr+GRzwUveIVSTz0&#10;PVA9zqrCES/cH3yq5x8eymrwRSnhz5LT1BONCwULO3k1e01YWhoTB4qf0woKpL9kU0VdIZnQwwmn&#10;QSgNTqi40GupesBSOJMHwWevxudf+aV0aR/yq/xvIPPT/Lf8o5J/XgPb3lawNbuaZpWw1V3dKrEJ&#10;Gy89mK7bBn4FeHXN7BqF71uDXjpJhi9bCNeOYx2EZQiTNRuLa5G8K0i24crKSLs9kiG8TQB2HeSV&#10;6A/xV3f0nlGILwAZXtpsgOw6olDEwyoHqmJsFYZbIH+RNqyNxRLIRrVibUjerZBsI3O5O5Br/44k&#10;fHMmbZiajZ9EsmuYvSJbXgSy5SJqlxHZ6NpdxO8WyFXuf9+kWgLZbIG8m7m1bdwHyLV/vxWQSwjb&#10;hkiwAdAFCPe6OqJ1AeGu3sOWuEXwV9sWSwRbLYJ3FMHmfRBcO/ZbIdjSuo7Y74qk2rWM3o2c2tYs&#10;8VAyW13sjYtY3e6NJQv3VSKx9Jzt3nj3WC4bsFpiod/P3ynzt/k1LvNf5m/AeF3ll2ClPyoWajeb&#10;4aOkZPIrHrhi02saX9cts9oNN4xzE4B7DaUlSa/10TfjjISjMT+iSQJei7KCalxiEgWBLYJ8lIgr&#10;J2H0JBkq/CLFyQRnIUlGkV/2I6rcgsZeyUg3xPJqGnsDG/2QNDafbeTAio2y2L2U3OpDkay2s5X5&#10;OVuZn7A9s2RVbZAxy/lfY36G47ibgkZrfgiodzhF+V+bn7uV+blbmZ+BszhLbC+QttjwhMtpS5mw&#10;6JYB6mDDzqM1vh00vpsHwOtC7+JB8ObQaxkOTgML47O0nr3s+0rjQ+bc3URAt7a3g7bXHG5WHx+s&#10;s73F08zNtmeCV8ERZuH4TFP4wCXeRRKr4jMO3USG2Bqg+FpiQ8b4YJFXfguD74WQDH7xQdJiWSaK&#10;zRdYB/8BAAD//wMAUEsDBBQABgAIAAAAIQCpPvl74QAAAAkBAAAPAAAAZHJzL2Rvd25yZXYueG1s&#10;TI/NTsMwEITvSLyDtUjcqJ2f0hLiVFUFnKpKtEgVNzfeJlHjdRS7Sfr2mBMcZ2c0822+mkzLBuxd&#10;Y0lCNBPAkEqrG6okfB3en5bAnFekVWsJJdzQwaq4v8tVpu1InzjsfcVCCblMSai97zLOXVmjUW5m&#10;O6TgnW1vlA+yr7ju1RjKTctjIZ65UQ2FhVp1uKmxvOyvRsLHqMZ1Er0N28t5c/s+zHfHbYRSPj5M&#10;61dgHif/F4Zf/IAORWA62Stpx1oJcbIIyXBP5sCC/yLSGNhJQpouBPAi5/8/KH4AAAD//wMAUEsB&#10;Ai0AFAAGAAgAAAAhALaDOJL+AAAA4QEAABMAAAAAAAAAAAAAAAAAAAAAAFtDb250ZW50X1R5cGVz&#10;XS54bWxQSwECLQAUAAYACAAAACEAOP0h/9YAAACUAQAACwAAAAAAAAAAAAAAAAAvAQAAX3JlbHMv&#10;LnJlbHNQSwECLQAUAAYACAAAACEASfdftH0FAADJJQAADgAAAAAAAAAAAAAAAAAuAgAAZHJzL2Uy&#10;b0RvYy54bWxQSwECLQAUAAYACAAAACEAqT75e+EAAAAJAQAADwAAAAAAAAAAAAAAAADXBwAAZHJz&#10;L2Rvd25yZXYueG1sUEsFBgAAAAAEAAQA8wAAAOUIAAAAAA==&#10;">
                <v:rect id="Прямоугольник 448" o:spid="_x0000_s1027" style="position:absolute;left:10572;width:3286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sAwQAAANwAAAAPAAAAZHJzL2Rvd25yZXYueG1sRE9Ni8Iw&#10;EL0L/ocwwt40XRF1q1FEXFhYUXQ9eByasS3bTEoS2/rvzUHw+Hjfy3VnKtGQ86VlBZ+jBARxZnXJ&#10;uYLL3/dwDsIHZI2VZVLwIA/rVb+3xFTblk/UnEMuYgj7FBUUIdSplD4ryKAf2Zo4cjfrDIYIXS61&#10;wzaGm0qOk2QqDZYcGwqsaVtQ9n++GwX2WD6qjfs6NHuaXX+PIWm76U6pj0G3WYAI1IW3+OX+0Qom&#10;k7g2nolHQK6eAAAA//8DAFBLAQItABQABgAIAAAAIQDb4fbL7gAAAIUBAAATAAAAAAAAAAAAAAAA&#10;AAAAAABbQ29udGVudF9UeXBlc10ueG1sUEsBAi0AFAAGAAgAAAAhAFr0LFu/AAAAFQEAAAsAAAAA&#10;AAAAAAAAAAAAHwEAAF9yZWxzLy5yZWxzUEsBAi0AFAAGAAgAAAAhAKm1SwDBAAAA3AAAAA8AAAAA&#10;AAAAAAAAAAAABwIAAGRycy9kb3ducmV2LnhtbFBLBQYAAAAAAwADALcAAAD1AgAAAAA=&#10;" fillcolor="white [3201]" strokecolor="black [3200]" strokeweight="1pt">
                  <v:textbox>
                    <w:txbxContent>
                      <w:p w:rsidR="00A6329F" w:rsidRPr="002C4A9F" w:rsidRDefault="00A6329F" w:rsidP="00A6329F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2C4A9F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Основні методи фінансового аналізу, використаних в закордонній практиці</w:t>
                        </w:r>
                      </w:p>
                    </w:txbxContent>
                  </v:textbox>
                </v:rect>
                <v:roundrect id="Скругленный прямоугольник 449" o:spid="_x0000_s1028" style="position:absolute;left:38004;top:17145;width:11526;height:10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OmxQAAANwAAAAPAAAAZHJzL2Rvd25yZXYueG1sRI/dasJA&#10;FITvC32H5RS8040i0kZXkRbxB6Q0Va8P2dNsavZsyK4mvr1bEHo5zMw3zGzR2UpcqfGlYwXDQQKC&#10;OHe65ELB4XvVfwXhA7LGyjEpuJGHxfz5aYapdi1/0TULhYgQ9ikqMCHUqZQ+N2TRD1xNHL0f11gM&#10;UTaF1A22EW4rOUqSibRYclwwWNO7ofycXayC09KtP+Vltz+eTRbM75bbj+Faqd5Lt5yCCNSF//Cj&#10;vdEKxuM3+DsTj4Cc3wEAAP//AwBQSwECLQAUAAYACAAAACEA2+H2y+4AAACFAQAAEwAAAAAAAAAA&#10;AAAAAAAAAAAAW0NvbnRlbnRfVHlwZXNdLnhtbFBLAQItABQABgAIAAAAIQBa9CxbvwAAABUBAAAL&#10;AAAAAAAAAAAAAAAAAB8BAABfcmVscy8ucmVsc1BLAQItABQABgAIAAAAIQDEIqOmxQAAANwAAAAP&#10;AAAAAAAAAAAAAAAAAAcCAABkcnMvZG93bnJldi54bWxQSwUGAAAAAAMAAwC3AAAA+QIAAAAA&#10;" fillcolor="white [3201]" strokecolor="black [3200]" strokeweight="1pt">
                  <v:stroke joinstyle="miter"/>
                  <v:textbox>
                    <w:txbxContent>
                      <w:p w:rsidR="00A6329F" w:rsidRPr="000F4751" w:rsidRDefault="00A6329F" w:rsidP="00A6329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0F4751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Метод читання зовнішньої звітності</w:t>
                        </w:r>
                      </w:p>
                    </w:txbxContent>
                  </v:textbox>
                </v:roundrect>
                <v:roundrect id="Скругленный прямоугольник 450" o:spid="_x0000_s1029" style="position:absolute;left:7620;top:16192;width:14573;height:10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zmwgAAANwAAAAPAAAAZHJzL2Rvd25yZXYueG1sRE9da8Iw&#10;FH0X9h/CHexNU2WTUY0iG1IdiNhtPl+au6Zrc1OaaLt/vzwIPh7O93I92EZcqfOVYwXTSQKCuHC6&#10;4lLB1+d2/ArCB2SNjWNS8Ece1quH0RJT7Xo+0TUPpYgh7FNUYEJoUyl9Yciin7iWOHI/rrMYIuxK&#10;qTvsY7ht5CxJ5tJixbHBYEtvhoo6v1gF543LjvLycfiuTR7M757792mm1NPjsFmACDSEu/jm3mkF&#10;zy9xfjwTj4Bc/QMAAP//AwBQSwECLQAUAAYACAAAACEA2+H2y+4AAACFAQAAEwAAAAAAAAAAAAAA&#10;AAAAAAAAW0NvbnRlbnRfVHlwZXNdLnhtbFBLAQItABQABgAIAAAAIQBa9CxbvwAAABUBAAALAAAA&#10;AAAAAAAAAAAAAB8BAABfcmVscy8ucmVsc1BLAQItABQABgAIAAAAIQDQwZzmwgAAANw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A6329F" w:rsidRPr="000F4751" w:rsidRDefault="00A6329F" w:rsidP="00A6329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0F4751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Метод галузевого порівняльного аналізу</w:t>
                        </w:r>
                      </w:p>
                    </w:txbxContent>
                  </v:textbox>
                </v:roundrect>
                <v:roundrect id="Скругленный прямоугольник 451" o:spid="_x0000_s1030" style="position:absolute;left:23050;top:7239;width:14478;height:1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Tl9xQAAANwAAAAPAAAAZHJzL2Rvd25yZXYueG1sRI9Ba8JA&#10;FITvBf/D8gredJNSS4muIpaiFkSaVs+P7DObmn0bsqtJ/71bEHocZuYbZrbobS2u1PrKsYJ0nIAg&#10;LpyuuFTw/fU+egXhA7LG2jEp+CUPi/ngYYaZdh1/0jUPpYgQ9hkqMCE0mZS+MGTRj11DHL2Tay2G&#10;KNtS6ha7CLe1fEqSF2mx4rhgsKGVoeKcX6yC49Kt9/LysTucTR7Mz5a7t3St1PCxX05BBOrDf/je&#10;3mgFz5MU/s7EIyDnNwAAAP//AwBQSwECLQAUAAYACAAAACEA2+H2y+4AAACFAQAAEwAAAAAAAAAA&#10;AAAAAAAAAAAAW0NvbnRlbnRfVHlwZXNdLnhtbFBLAQItABQABgAIAAAAIQBa9CxbvwAAABUBAAAL&#10;AAAAAAAAAAAAAAAAAB8BAABfcmVscy8ucmVsc1BLAQItABQABgAIAAAAIQC/jTl9xQAAANwAAAAP&#10;AAAAAAAAAAAAAAAAAAcCAABkcnMvZG93bnJldi54bWxQSwUGAAAAAAMAAwC3AAAA+QIAAAAA&#10;" fillcolor="white [3201]" strokecolor="black [3200]" strokeweight="1pt">
                  <v:stroke joinstyle="miter"/>
                  <v:textbox>
                    <w:txbxContent>
                      <w:p w:rsidR="00A6329F" w:rsidRPr="002C4A9F" w:rsidRDefault="00A6329F" w:rsidP="00A6329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2C4A9F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 xml:space="preserve">Метод порівняльного аналізу облікових та звітних </w:t>
                        </w:r>
                      </w:p>
                    </w:txbxContent>
                  </v:textbox>
                </v:roundrect>
                <v:roundrect id="Скругленный прямоугольник 452" o:spid="_x0000_s1031" style="position:absolute;top:7524;width:19812;height:8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6cKxQAAANwAAAAPAAAAZHJzL2Rvd25yZXYueG1sRI/dasJA&#10;FITvC32H5RS8042ipURXkRbxB6Q0Va8P2dNsavZsyK4mvr1bEHo5zMw3zGzR2UpcqfGlYwXDQQKC&#10;OHe65ELB4XvVfwPhA7LGyjEpuJGHxfz5aYapdi1/0TULhYgQ9ikqMCHUqZQ+N2TRD1xNHL0f11gM&#10;UTaF1A22EW4rOUqSV2mx5LhgsKZ3Q/k5u1gFp6Vbf8rLbn88myyY3y23H8O1Ur2XbjkFEagL/+FH&#10;e6MVjCcj+DsTj4Cc3wEAAP//AwBQSwECLQAUAAYACAAAACEA2+H2y+4AAACFAQAAEwAAAAAAAAAA&#10;AAAAAAAAAAAAW0NvbnRlbnRfVHlwZXNdLnhtbFBLAQItABQABgAIAAAAIQBa9CxbvwAAABUBAAAL&#10;AAAAAAAAAAAAAAAAAB8BAABfcmVscy8ucmVsc1BLAQItABQABgAIAAAAIQBPX6cKxQAAANwAAAAP&#10;AAAAAAAAAAAAAAAAAAcCAABkcnMvZG93bnJldi54bWxQSwUGAAAAAAMAAwC3AAAA+QIAAAAA&#10;" fillcolor="white [3201]" strokecolor="black [3200]" strokeweight="1pt">
                  <v:stroke joinstyle="miter"/>
                  <v:textbox>
                    <w:txbxContent>
                      <w:p w:rsidR="00A6329F" w:rsidRPr="002C4A9F" w:rsidRDefault="00A6329F" w:rsidP="00A6329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2C4A9F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Метод порівняльного аналізу фактичних та планових показників</w:t>
                        </w:r>
                      </w:p>
                    </w:txbxContent>
                  </v:textbox>
                </v:roundrect>
                <v:roundrect id="Скругленный прямоугольник 453" o:spid="_x0000_s1032" style="position:absolute;left:40862;top:7429;width:15049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KRxQAAANwAAAAPAAAAZHJzL2Rvd25yZXYueG1sRI9Ba8JA&#10;FITvBf/D8gRvdWO1UqKrSEW0QimmredH9pmNZt+G7GrSf+8WCj0OM/MNM192thI3anzpWMFomIAg&#10;zp0uuVDw9bl5fAHhA7LGyjEp+CEPy0XvYY6pdi0f6JaFQkQI+xQVmBDqVEqfG7Loh64mjt7JNRZD&#10;lE0hdYNthNtKPiXJVFosOS4YrOnVUH7JrlbBceW2H/K6f/++mCyY8xu369FWqUG/W81ABOrCf/iv&#10;vdMKJs9j+D0Tj4Bc3AEAAP//AwBQSwECLQAUAAYACAAAACEA2+H2y+4AAACFAQAAEwAAAAAAAAAA&#10;AAAAAAAAAAAAW0NvbnRlbnRfVHlwZXNdLnhtbFBLAQItABQABgAIAAAAIQBa9CxbvwAAABUBAAAL&#10;AAAAAAAAAAAAAAAAAB8BAABfcmVscy8ucmVsc1BLAQItABQABgAIAAAAIQAgEwKRxQAAANwAAAAP&#10;AAAAAAAAAAAAAAAAAAcCAABkcnMvZG93bnJldi54bWxQSwUGAAAAAAMAAwC3AAAA+QIAAAAA&#10;" fillcolor="white [3201]" strokecolor="black [3200]" strokeweight="1pt">
                  <v:stroke joinstyle="miter"/>
                  <v:textbox>
                    <w:txbxContent>
                      <w:p w:rsidR="00A6329F" w:rsidRPr="002C4A9F" w:rsidRDefault="00A6329F" w:rsidP="00A6329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2C4A9F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Метод коефіцієнтного аналізу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55" o:spid="_x0000_s1033" type="#_x0000_t32" style="position:absolute;left:11430;top:5715;width:95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qFLxAAAANwAAAAPAAAAZHJzL2Rvd25yZXYueG1sRI9Pi8Iw&#10;FMTvC/sdwlvwpukuVrQaxT8sqDereH40z7bYvNQm2u63N4Kwx2FmfsPMFp2pxIMaV1pW8D2IQBBn&#10;VpecKzgdf/tjEM4ja6wsk4I/crCYf37MMNG25QM9Up+LAGGXoILC+zqR0mUFGXQDWxMH72Ibgz7I&#10;Jpe6wTbATSV/omgkDZYcFgqsaV1Qdk3vRkGL/jxZLfPberXZbbu4uo2Op71Sva9uOQXhqfP/4Xd7&#10;qxUM4xheZ8IRkPMnAAAA//8DAFBLAQItABQABgAIAAAAIQDb4fbL7gAAAIUBAAATAAAAAAAAAAAA&#10;AAAAAAAAAABbQ29udGVudF9UeXBlc10ueG1sUEsBAi0AFAAGAAgAAAAhAFr0LFu/AAAAFQEAAAsA&#10;AAAAAAAAAAAAAAAAHwEAAF9yZWxzLy5yZWxzUEsBAi0AFAAGAAgAAAAhADXqoUv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56" o:spid="_x0000_s1034" type="#_x0000_t32" style="position:absolute;left:30003;top:5619;width:96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88wwAAANwAAAAPAAAAZHJzL2Rvd25yZXYueG1sRI9Bi8Iw&#10;FITvwv6H8Ba8abqLFq1GUZcF9WYVz4/m2Rabl9pkbfffG0HwOMzMN8x82ZlK3KlxpWUFX8MIBHFm&#10;dcm5gtPxdzAB4TyyxsoyKfgnB8vFR2+OibYtH+ie+lwECLsEFRTe14mULivIoBvamjh4F9sY9EE2&#10;udQNtgFuKvkdRbE0WHJYKLCmTUHZNf0zClr05+l6ld8265/dthtXt/h42ivV/+xWMxCeOv8Ov9pb&#10;rWA0juF5JhwBuXgAAAD//wMAUEsBAi0AFAAGAAgAAAAhANvh9svuAAAAhQEAABMAAAAAAAAAAAAA&#10;AAAAAAAAAFtDb250ZW50X1R5cGVzXS54bWxQSwECLQAUAAYACAAAACEAWvQsW78AAAAVAQAACwAA&#10;AAAAAAAAAAAAAAAfAQAAX3JlbHMvLnJlbHNQSwECLQAUAAYACAAAACEAxTg/PM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457" o:spid="_x0000_s1035" type="#_x0000_t32" style="position:absolute;left:20574;top:5143;width:0;height:14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qnxQAAANwAAAAPAAAAZHJzL2Rvd25yZXYueG1sRI9Pa8JA&#10;FMTvgt9heUJvzUbxX1NXMSkF7a1Gen5kX5Ng9m3Mbk367btCweMwM79hNrvBNOJGnastK5hGMQji&#10;wuqaSwXn/P15DcJ5ZI2NZVLwSw522/Fog4m2PX/S7eRLESDsElRQed8mUrqiIoMusi1x8L5tZ9AH&#10;2ZVSd9gHuGnkLI6X0mDNYaHClrKKisvpxyjo0X+9pPvymqVvx8OwaK7L/Pyh1NNk2L+C8DT4R/i/&#10;fdAK5osV3M+EIyC3fwAAAP//AwBQSwECLQAUAAYACAAAACEA2+H2y+4AAACFAQAAEwAAAAAAAAAA&#10;AAAAAAAAAAAAW0NvbnRlbnRfVHlwZXNdLnhtbFBLAQItABQABgAIAAAAIQBa9CxbvwAAABUBAAAL&#10;AAAAAAAAAAAAAAAAAB8BAABfcmVscy8ucmVsc1BLAQItABQABgAIAAAAIQCqdJqn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458" o:spid="_x0000_s1036" type="#_x0000_t32" style="position:absolute;left:42672;top:4095;width:0;height:5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7VwgAAANwAAAAPAAAAZHJzL2Rvd25yZXYueG1sRE/LaoNA&#10;FN0X+g/DLXTXjClJaExGyYOC6a5Rsr44Nypx7hhnqvbvO4tAl4fz3qaTacVAvWssK5jPIhDEpdUN&#10;VwqK/PPtA4TzyBpby6TglxykyfPTFmNtR/6m4ewrEULYxaig9r6LpXRlTQbdzHbEgbva3qAPsK+k&#10;7nEM4aaV71G0kgYbDg01dnSoqbydf4yCEf1lvd9V98P+eMqmZXtf5cWXUq8v024DwtPk/8UPd6YV&#10;LJZhbTgTjoBM/gAAAP//AwBQSwECLQAUAAYACAAAACEA2+H2y+4AAACFAQAAEwAAAAAAAAAAAAAA&#10;AAAAAAAAW0NvbnRlbnRfVHlwZXNdLnhtbFBLAQItABQABgAIAAAAIQBa9CxbvwAAABUBAAALAAAA&#10;AAAAAAAAAAAAAB8BAABfcmVscy8ucmVsc1BLAQItABQABgAIAAAAIQDb6w7V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59" o:spid="_x0000_s1037" type="#_x0000_t32" style="position:absolute;left:39814;top:5334;width:191;height:13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6tOxAAAANwAAAAPAAAAZHJzL2Rvd25yZXYueG1sRI9Pi8Iw&#10;FMTvC36H8ARva6qorN2m4h8E9bYqe340b9ti81KbaOu3N4Kwx2FmfsMki85U4k6NKy0rGA0jEMSZ&#10;1SXnCs6n7ecXCOeRNVaWScGDHCzS3keCsbYt/9D96HMRIOxiVFB4X8dSuqwgg25oa+Lg/dnGoA+y&#10;yaVusA1wU8lxFM2kwZLDQoE1rQvKLsebUdCi/52vlvl1vdrsd920us5O54NSg363/AbhqfP/4Xd7&#10;pxVMpnN4nQlHQKZPAAAA//8DAFBLAQItABQABgAIAAAAIQDb4fbL7gAAAIUBAAATAAAAAAAAAAAA&#10;AAAAAAAAAABbQ29udGVudF9UeXBlc10ueG1sUEsBAi0AFAAGAAgAAAAhAFr0LFu/AAAAFQEAAAsA&#10;AAAAAAAAAAAAAAAAHwEAAF9yZWxzLy5yZWxzUEsBAi0AFAAGAAgAAAAhALSnq07EAAAA3AAAAA8A&#10;AAAAAAAAAAAAAAAABwIAAGRycy9kb3ducmV2LnhtbFBLBQYAAAAAAwADALcAAAD4AgAAAAA=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603AE7" w:rsidRDefault="00603AE7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603AE7" w:rsidRDefault="00603AE7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603AE7" w:rsidRDefault="00603AE7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603AE7" w:rsidRDefault="00603AE7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603AE7" w:rsidRDefault="00603AE7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603AE7" w:rsidRDefault="00603AE7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A6329F" w:rsidRDefault="00A6329F" w:rsidP="00603AE7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329F" w:rsidRDefault="00A6329F" w:rsidP="00603AE7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329F" w:rsidRDefault="00A6329F" w:rsidP="00603AE7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329F" w:rsidRDefault="00A6329F" w:rsidP="00603AE7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329F" w:rsidRDefault="00A6329F" w:rsidP="00603AE7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329F" w:rsidRDefault="00A6329F" w:rsidP="00603AE7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329F" w:rsidRDefault="00A6329F" w:rsidP="00603AE7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329F" w:rsidRPr="00113FF2" w:rsidRDefault="005F4CCC" w:rsidP="00A6329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1 -</w:t>
      </w:r>
      <w:r w:rsidR="00A63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29F" w:rsidRPr="00113FF2">
        <w:rPr>
          <w:rFonts w:ascii="Times New Roman" w:hAnsi="Times New Roman" w:cs="Times New Roman"/>
          <w:sz w:val="28"/>
          <w:szCs w:val="28"/>
          <w:lang w:val="uk-UA"/>
        </w:rPr>
        <w:t>Основні методи фінансового аналізу, що застосовуються в</w:t>
      </w:r>
    </w:p>
    <w:p w:rsidR="00A6329F" w:rsidRDefault="00A6329F" w:rsidP="00A6329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3FF2">
        <w:rPr>
          <w:rFonts w:ascii="Times New Roman" w:hAnsi="Times New Roman" w:cs="Times New Roman"/>
          <w:sz w:val="28"/>
          <w:szCs w:val="28"/>
          <w:lang w:val="uk-UA"/>
        </w:rPr>
        <w:t>США</w:t>
      </w:r>
    </w:p>
    <w:p w:rsid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A6329F">
        <w:rPr>
          <w:rFonts w:ascii="Times New Roman" w:hAnsi="Times New Roman" w:cs="Times New Roman"/>
          <w:sz w:val="28"/>
          <w:lang w:val="uk-UA"/>
        </w:rPr>
        <w:t>Перш за все, вони гнучко використовують свої внутрішні можливості на основі технологічної політики. Так, японські підприємства завдяки впровадженню принципів комплексного управління та контролю за якістю здобули в сучасних умовах перемогу на багатьох світових ринках технологічно складної продукцією, а саме</w:t>
      </w:r>
      <w:r w:rsidR="009A5263">
        <w:rPr>
          <w:rFonts w:ascii="Times New Roman" w:hAnsi="Times New Roman" w:cs="Times New Roman"/>
          <w:sz w:val="28"/>
          <w:lang w:val="uk-UA"/>
        </w:rPr>
        <w:t xml:space="preserve"> </w:t>
      </w:r>
      <w:r w:rsidR="009A5263">
        <w:rPr>
          <w:rFonts w:ascii="Times New Roman" w:hAnsi="Times New Roman" w:cs="Times New Roman"/>
          <w:sz w:val="28"/>
          <w:lang w:val="uk-UA"/>
        </w:rPr>
        <w:sym w:font="Symbol" w:char="F05B"/>
      </w:r>
      <w:r w:rsidR="009A5263">
        <w:rPr>
          <w:rFonts w:ascii="Times New Roman" w:hAnsi="Times New Roman" w:cs="Times New Roman"/>
          <w:sz w:val="28"/>
          <w:lang w:val="uk-UA"/>
        </w:rPr>
        <w:t>2, с. 176</w:t>
      </w:r>
      <w:r w:rsidR="009A5263">
        <w:rPr>
          <w:rFonts w:ascii="Times New Roman" w:hAnsi="Times New Roman" w:cs="Times New Roman"/>
          <w:sz w:val="28"/>
          <w:lang w:val="uk-UA"/>
        </w:rPr>
        <w:sym w:font="Symbol" w:char="F05D"/>
      </w:r>
      <w:r w:rsidRPr="00A6329F">
        <w:rPr>
          <w:rFonts w:ascii="Times New Roman" w:hAnsi="Times New Roman" w:cs="Times New Roman"/>
          <w:sz w:val="28"/>
          <w:lang w:val="uk-UA"/>
        </w:rPr>
        <w:t xml:space="preserve">: </w:t>
      </w:r>
      <w:r w:rsidR="009A5263">
        <w:rPr>
          <w:rFonts w:ascii="Times New Roman" w:hAnsi="Times New Roman" w:cs="Times New Roman"/>
          <w:sz w:val="28"/>
          <w:lang w:val="uk-UA"/>
        </w:rPr>
        <w:tab/>
      </w:r>
      <w:r w:rsidR="009A5263">
        <w:rPr>
          <w:rFonts w:ascii="Times New Roman" w:hAnsi="Times New Roman" w:cs="Times New Roman"/>
          <w:sz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lang w:val="uk-UA"/>
        </w:rPr>
        <w:t> </w:t>
      </w:r>
      <w:r w:rsidRPr="00A6329F">
        <w:rPr>
          <w:rFonts w:ascii="Times New Roman" w:hAnsi="Times New Roman" w:cs="Times New Roman"/>
          <w:sz w:val="28"/>
          <w:lang w:val="uk-UA"/>
        </w:rPr>
        <w:t>вкладення великих інвестицій, постійне «ноу-хау» в технологію виробництва та образ своєї продукції, що дозволяє їм стати лідером у випуску продукції;</w:t>
      </w: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lang w:val="uk-UA"/>
        </w:rPr>
        <w:t> </w:t>
      </w:r>
      <w:r w:rsidRPr="00A6329F">
        <w:rPr>
          <w:rFonts w:ascii="Times New Roman" w:hAnsi="Times New Roman" w:cs="Times New Roman"/>
          <w:sz w:val="28"/>
          <w:lang w:val="uk-UA"/>
        </w:rPr>
        <w:t>забезпечення високої якості продукції (підвищення кваліфікація, в тому числі через гуртки якості, сучасна та досконала  стандартизація та ін.), швидке розгортання виробництва нової продукції;</w:t>
      </w: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329F">
        <w:rPr>
          <w:rFonts w:ascii="Times New Roman" w:hAnsi="Times New Roman" w:cs="Times New Roman"/>
          <w:sz w:val="28"/>
          <w:lang w:val="uk-UA"/>
        </w:rPr>
        <w:t>впровадження інформаційних технологій у виробництво;</w:t>
      </w: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329F">
        <w:rPr>
          <w:rFonts w:ascii="Times New Roman" w:hAnsi="Times New Roman" w:cs="Times New Roman"/>
          <w:sz w:val="28"/>
          <w:lang w:val="uk-UA"/>
        </w:rPr>
        <w:t>внесення змін до управління виробничими процесами в сторону гнучкості, увага до якості; поставка продукції високої якості в термін.</w:t>
      </w:r>
      <w:r w:rsidRPr="00A6329F">
        <w:rPr>
          <w:rFonts w:ascii="Times New Roman" w:hAnsi="Times New Roman" w:cs="Times New Roman"/>
          <w:sz w:val="28"/>
          <w:lang w:val="uk-UA"/>
        </w:rPr>
        <w:tab/>
      </w:r>
      <w:r w:rsidRPr="00A6329F">
        <w:rPr>
          <w:rFonts w:ascii="Times New Roman" w:hAnsi="Times New Roman" w:cs="Times New Roman"/>
          <w:sz w:val="28"/>
          <w:lang w:val="uk-UA"/>
        </w:rPr>
        <w:tab/>
      </w:r>
      <w:r w:rsidRPr="00A6329F">
        <w:rPr>
          <w:rFonts w:ascii="Times New Roman" w:hAnsi="Times New Roman" w:cs="Times New Roman"/>
          <w:sz w:val="28"/>
          <w:lang w:val="uk-UA"/>
        </w:rPr>
        <w:tab/>
        <w:t xml:space="preserve">Японські підприємства віддають перевагу не розширенню підприємства, а спільну господарську діяльність шляхом створення змішаних по капіталу підприємств, організацій. В такому випадку, вони обирають зарубіжного партнера, який бере на себе забезпечення новітньою технологією, а японське підприємство </w:t>
      </w:r>
      <w:r>
        <w:rPr>
          <w:rFonts w:ascii="Times New Roman" w:hAnsi="Times New Roman" w:cs="Times New Roman"/>
          <w:sz w:val="28"/>
          <w:lang w:val="uk-UA"/>
        </w:rPr>
        <w:sym w:font="Symbol" w:char="F02D"/>
      </w:r>
      <w:r w:rsidRPr="00A6329F">
        <w:rPr>
          <w:rFonts w:ascii="Times New Roman" w:hAnsi="Times New Roman" w:cs="Times New Roman"/>
          <w:sz w:val="28"/>
          <w:lang w:val="uk-UA"/>
        </w:rPr>
        <w:t xml:space="preserve"> виробничими потужностями та системою збуту</w:t>
      </w:r>
      <w:r w:rsidR="009A5263">
        <w:rPr>
          <w:rFonts w:ascii="Times New Roman" w:hAnsi="Times New Roman" w:cs="Times New Roman"/>
          <w:sz w:val="28"/>
          <w:lang w:val="uk-UA"/>
        </w:rPr>
        <w:t xml:space="preserve"> </w:t>
      </w:r>
      <w:r w:rsidR="009A5263">
        <w:rPr>
          <w:rFonts w:ascii="Times New Roman" w:hAnsi="Times New Roman" w:cs="Times New Roman"/>
          <w:sz w:val="28"/>
          <w:lang w:val="uk-UA"/>
        </w:rPr>
        <w:sym w:font="Symbol" w:char="F05B"/>
      </w:r>
      <w:r w:rsidR="009A5263">
        <w:rPr>
          <w:rFonts w:ascii="Times New Roman" w:hAnsi="Times New Roman" w:cs="Times New Roman"/>
          <w:sz w:val="28"/>
          <w:lang w:val="uk-UA"/>
        </w:rPr>
        <w:t>2, с. 181</w:t>
      </w:r>
      <w:r w:rsidR="009A5263">
        <w:rPr>
          <w:rFonts w:ascii="Times New Roman" w:hAnsi="Times New Roman" w:cs="Times New Roman"/>
          <w:sz w:val="28"/>
          <w:lang w:val="uk-UA"/>
        </w:rPr>
        <w:sym w:font="Symbol" w:char="F05D"/>
      </w:r>
      <w:r w:rsidRPr="00A6329F">
        <w:rPr>
          <w:rFonts w:ascii="Times New Roman" w:hAnsi="Times New Roman" w:cs="Times New Roman"/>
          <w:sz w:val="28"/>
          <w:lang w:val="uk-UA"/>
        </w:rPr>
        <w:t>.</w:t>
      </w: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A6329F">
        <w:rPr>
          <w:rFonts w:ascii="Times New Roman" w:hAnsi="Times New Roman" w:cs="Times New Roman"/>
          <w:sz w:val="28"/>
          <w:lang w:val="uk-UA"/>
        </w:rPr>
        <w:tab/>
        <w:t>Слід зазначити, що ефективність фінансово-економічної діяльності підприємства в значній мірі залежить від рівня управління персоналом. Можна виділити наступні основні принципи японського типу управління персоналом:</w:t>
      </w: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329F">
        <w:rPr>
          <w:rFonts w:ascii="Times New Roman" w:hAnsi="Times New Roman" w:cs="Times New Roman"/>
          <w:sz w:val="28"/>
          <w:lang w:val="uk-UA"/>
        </w:rPr>
        <w:t>переплетення інтересів підприємства та працівників: висока залежність працівників від свого підприємства, надання їм значних гарантій та благ в обмін на відданість підприємству та готовність захищати його інтереси;</w:t>
      </w: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329F">
        <w:rPr>
          <w:rFonts w:ascii="Times New Roman" w:hAnsi="Times New Roman" w:cs="Times New Roman"/>
          <w:sz w:val="28"/>
          <w:lang w:val="uk-UA"/>
        </w:rPr>
        <w:t>заохочення колективізму всередині підприємства: атмосфера рівності між працівниками незалежно від займаних посад;</w:t>
      </w:r>
    </w:p>
    <w:p w:rsidR="00A6329F" w:rsidRPr="00A6329F" w:rsidRDefault="00A6329F" w:rsidP="00A632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329F">
        <w:rPr>
          <w:rFonts w:ascii="Times New Roman" w:hAnsi="Times New Roman" w:cs="Times New Roman"/>
          <w:sz w:val="28"/>
          <w:lang w:val="uk-UA"/>
        </w:rPr>
        <w:t>підтримка балансу впливу та інтересів трьох основних сил, що забезпечують функціонування підприємства: керуючих, п</w:t>
      </w:r>
      <w:r>
        <w:rPr>
          <w:rFonts w:ascii="Times New Roman" w:hAnsi="Times New Roman" w:cs="Times New Roman"/>
          <w:sz w:val="28"/>
          <w:lang w:val="uk-UA"/>
        </w:rPr>
        <w:t>рацівників та інвесторів</w:t>
      </w:r>
      <w:r w:rsidRPr="00A6329F">
        <w:rPr>
          <w:rFonts w:ascii="Times New Roman" w:hAnsi="Times New Roman" w:cs="Times New Roman"/>
          <w:sz w:val="28"/>
          <w:lang w:val="uk-UA"/>
        </w:rPr>
        <w:t>.</w:t>
      </w:r>
    </w:p>
    <w:p w:rsidR="00A6329F" w:rsidRPr="0060792F" w:rsidRDefault="00A6329F" w:rsidP="00603A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A6329F">
        <w:rPr>
          <w:rFonts w:ascii="Times New Roman" w:hAnsi="Times New Roman" w:cs="Times New Roman"/>
          <w:sz w:val="28"/>
          <w:lang w:val="uk-UA"/>
        </w:rPr>
        <w:tab/>
        <w:t>Підсумовуючи вищезгадане, вибір методики та модель аналізу підприємства залежить від цілей і конкретних завдань, поставлених аналітиком.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329F">
        <w:rPr>
          <w:rFonts w:ascii="Times New Roman" w:hAnsi="Times New Roman" w:cs="Times New Roman"/>
          <w:sz w:val="28"/>
          <w:lang w:val="uk-UA"/>
        </w:rPr>
        <w:t xml:space="preserve">Узагальнення зарубіжного досвіду показує, що забезпечення </w:t>
      </w:r>
      <w:r>
        <w:rPr>
          <w:rFonts w:ascii="Times New Roman" w:hAnsi="Times New Roman" w:cs="Times New Roman"/>
          <w:sz w:val="28"/>
          <w:lang w:val="uk-UA"/>
        </w:rPr>
        <w:t>фінансово-економічної безпеки на рівні підприємства, регіону</w:t>
      </w:r>
      <w:r w:rsidR="0060792F">
        <w:rPr>
          <w:rFonts w:ascii="Times New Roman" w:hAnsi="Times New Roman" w:cs="Times New Roman"/>
          <w:sz w:val="28"/>
          <w:lang w:val="uk-UA"/>
        </w:rPr>
        <w:t xml:space="preserve">, робить істотний </w:t>
      </w:r>
      <w:r w:rsidRPr="00A6329F">
        <w:rPr>
          <w:rFonts w:ascii="Times New Roman" w:hAnsi="Times New Roman" w:cs="Times New Roman"/>
          <w:sz w:val="28"/>
          <w:lang w:val="uk-UA"/>
        </w:rPr>
        <w:t>вплив н</w:t>
      </w:r>
      <w:r w:rsidR="0060792F">
        <w:rPr>
          <w:rFonts w:ascii="Times New Roman" w:hAnsi="Times New Roman" w:cs="Times New Roman"/>
          <w:sz w:val="28"/>
          <w:lang w:val="uk-UA"/>
        </w:rPr>
        <w:t xml:space="preserve">а міжнародний авторитет країни. </w:t>
      </w:r>
      <w:r w:rsidRPr="00A6329F">
        <w:rPr>
          <w:rFonts w:ascii="Times New Roman" w:hAnsi="Times New Roman" w:cs="Times New Roman"/>
          <w:sz w:val="28"/>
          <w:lang w:val="uk-UA"/>
        </w:rPr>
        <w:t xml:space="preserve">У зв'язку з цим застосування позитивного досвіду зарубіжних країн щодо забезпечення </w:t>
      </w:r>
      <w:r w:rsidR="0060792F">
        <w:rPr>
          <w:rFonts w:ascii="Times New Roman" w:hAnsi="Times New Roman" w:cs="Times New Roman"/>
          <w:sz w:val="28"/>
          <w:lang w:val="uk-UA"/>
        </w:rPr>
        <w:t>фінансово-</w:t>
      </w:r>
      <w:r w:rsidRPr="00A6329F">
        <w:rPr>
          <w:rFonts w:ascii="Times New Roman" w:hAnsi="Times New Roman" w:cs="Times New Roman"/>
          <w:sz w:val="28"/>
          <w:lang w:val="uk-UA"/>
        </w:rPr>
        <w:t>економічної безпеки</w:t>
      </w:r>
      <w:r w:rsidR="0060792F">
        <w:rPr>
          <w:rFonts w:ascii="Times New Roman" w:hAnsi="Times New Roman" w:cs="Times New Roman"/>
          <w:sz w:val="28"/>
          <w:lang w:val="uk-UA"/>
        </w:rPr>
        <w:t xml:space="preserve"> підприємства</w:t>
      </w:r>
      <w:r w:rsidRPr="00A6329F">
        <w:rPr>
          <w:rFonts w:ascii="Times New Roman" w:hAnsi="Times New Roman" w:cs="Times New Roman"/>
          <w:sz w:val="28"/>
          <w:lang w:val="uk-UA"/>
        </w:rPr>
        <w:t xml:space="preserve"> має стати одним з найважливіших напрямків в страт</w:t>
      </w:r>
      <w:r w:rsidR="009A5263">
        <w:rPr>
          <w:rFonts w:ascii="Times New Roman" w:hAnsi="Times New Roman" w:cs="Times New Roman"/>
          <w:sz w:val="28"/>
          <w:lang w:val="uk-UA"/>
        </w:rPr>
        <w:t xml:space="preserve">егії довгострокової перспективи </w:t>
      </w:r>
      <w:r w:rsidRPr="00A6329F">
        <w:rPr>
          <w:rFonts w:ascii="Times New Roman" w:hAnsi="Times New Roman" w:cs="Times New Roman"/>
          <w:sz w:val="28"/>
          <w:lang w:val="uk-UA"/>
        </w:rPr>
        <w:t xml:space="preserve">розвитку національної економіки </w:t>
      </w:r>
      <w:r w:rsidR="0060792F">
        <w:rPr>
          <w:rFonts w:ascii="Times New Roman" w:hAnsi="Times New Roman" w:cs="Times New Roman"/>
          <w:sz w:val="28"/>
          <w:lang w:val="uk-UA"/>
        </w:rPr>
        <w:t>України</w:t>
      </w:r>
      <w:r w:rsidRPr="00A6329F">
        <w:rPr>
          <w:rFonts w:ascii="Times New Roman" w:hAnsi="Times New Roman" w:cs="Times New Roman"/>
          <w:sz w:val="28"/>
          <w:lang w:val="uk-UA"/>
        </w:rPr>
        <w:t>.</w:t>
      </w:r>
    </w:p>
    <w:p w:rsidR="00FE452C" w:rsidRPr="005F4CCC" w:rsidRDefault="000D1965" w:rsidP="005F4CC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4CCC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  <w:r w:rsidR="00C60F8B" w:rsidRPr="005F4CC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D1965" w:rsidRPr="005F4CCC" w:rsidRDefault="000D1965" w:rsidP="005F4C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F4CC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A5263" w:rsidRPr="005F4CCC">
        <w:rPr>
          <w:rFonts w:ascii="Times New Roman" w:hAnsi="Times New Roman" w:cs="Times New Roman"/>
          <w:sz w:val="24"/>
          <w:szCs w:val="24"/>
          <w:lang w:val="uk-UA" w:eastAsia="ru-RU"/>
        </w:rPr>
        <w:t>Кривов’язюк І. В. Економічна діагностика: навч. посіб. / І. В. Кривов’язюк. – К. : ЦУЛ, 2013. – 456 с.</w:t>
      </w:r>
    </w:p>
    <w:p w:rsidR="00FE452C" w:rsidRPr="005F4CCC" w:rsidRDefault="00C60F8B" w:rsidP="005F4C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CC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 </w:t>
      </w:r>
      <w:r w:rsidR="009A5263" w:rsidRPr="005F4CCC">
        <w:rPr>
          <w:rFonts w:ascii="Times New Roman" w:hAnsi="Times New Roman" w:cs="Times New Roman"/>
          <w:sz w:val="24"/>
          <w:szCs w:val="24"/>
          <w:lang w:val="uk-UA" w:eastAsia="ru-RU"/>
        </w:rPr>
        <w:t>Козаченко Г. В. Економічна безпека підприємства: сутність та механізм забезпечення: монографія / Г.  В. Козаченко, В. П. Понамарьов, О. М. Ляшенко. – К. : Лібра, 2003. – 280 с.</w:t>
      </w:r>
    </w:p>
    <w:sectPr w:rsidR="00FE452C" w:rsidRPr="005F4CCC" w:rsidSect="001362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81" w:rsidRDefault="006D4681" w:rsidP="00387630">
      <w:pPr>
        <w:spacing w:after="0" w:line="240" w:lineRule="auto"/>
      </w:pPr>
      <w:r>
        <w:separator/>
      </w:r>
    </w:p>
  </w:endnote>
  <w:endnote w:type="continuationSeparator" w:id="0">
    <w:p w:rsidR="006D4681" w:rsidRDefault="006D4681" w:rsidP="0038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81" w:rsidRDefault="006D4681" w:rsidP="00387630">
      <w:pPr>
        <w:spacing w:after="0" w:line="240" w:lineRule="auto"/>
      </w:pPr>
      <w:r>
        <w:separator/>
      </w:r>
    </w:p>
  </w:footnote>
  <w:footnote w:type="continuationSeparator" w:id="0">
    <w:p w:rsidR="006D4681" w:rsidRDefault="006D4681" w:rsidP="00387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14"/>
    <w:rsid w:val="0002371E"/>
    <w:rsid w:val="000D1965"/>
    <w:rsid w:val="001362D6"/>
    <w:rsid w:val="00230454"/>
    <w:rsid w:val="00254960"/>
    <w:rsid w:val="00387630"/>
    <w:rsid w:val="003D4E29"/>
    <w:rsid w:val="005F4CCC"/>
    <w:rsid w:val="00603AE7"/>
    <w:rsid w:val="0060792F"/>
    <w:rsid w:val="006D350C"/>
    <w:rsid w:val="006D4681"/>
    <w:rsid w:val="00792975"/>
    <w:rsid w:val="008043E1"/>
    <w:rsid w:val="009701F2"/>
    <w:rsid w:val="0098713F"/>
    <w:rsid w:val="009A5263"/>
    <w:rsid w:val="00A6329F"/>
    <w:rsid w:val="00AA526B"/>
    <w:rsid w:val="00AF5432"/>
    <w:rsid w:val="00B055BB"/>
    <w:rsid w:val="00B52B9F"/>
    <w:rsid w:val="00C31BDC"/>
    <w:rsid w:val="00C60F8B"/>
    <w:rsid w:val="00CD5614"/>
    <w:rsid w:val="00E109DB"/>
    <w:rsid w:val="00E30E44"/>
    <w:rsid w:val="00E436CE"/>
    <w:rsid w:val="00FC35E7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4278-A1B4-45B9-8909-ED614F5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2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71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630"/>
  </w:style>
  <w:style w:type="paragraph" w:styleId="a7">
    <w:name w:val="footer"/>
    <w:basedOn w:val="a"/>
    <w:link w:val="a8"/>
    <w:uiPriority w:val="99"/>
    <w:unhideWhenUsed/>
    <w:rsid w:val="0038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23DD-D36F-42AC-BCD3-F60B98CA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Natasha</cp:lastModifiedBy>
  <cp:revision>4</cp:revision>
  <dcterms:created xsi:type="dcterms:W3CDTF">2019-10-24T12:12:00Z</dcterms:created>
  <dcterms:modified xsi:type="dcterms:W3CDTF">2019-11-13T19:15:00Z</dcterms:modified>
</cp:coreProperties>
</file>