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C" w:rsidRDefault="00B5129C" w:rsidP="00807A72">
      <w:pPr>
        <w:spacing w:after="0"/>
        <w:ind w:right="0" w:firstLine="709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B5129C">
        <w:rPr>
          <w:b/>
          <w:color w:val="000000"/>
          <w:shd w:val="clear" w:color="auto" w:fill="FFFFFF"/>
        </w:rPr>
        <w:t>РОЗВИТОК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ДЕРЖАВНО-ПРИВАТНОГО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ПАРТНЕРСТВА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ЯК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МЕХАНІЗМУ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АКТИВІЗАЦІЇ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ІНВЕСТИЦІЙНОЇ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ДІЯЛЬНОСТІ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В</w:t>
      </w:r>
      <w:r w:rsidR="00E535B4">
        <w:rPr>
          <w:b/>
          <w:color w:val="000000"/>
          <w:shd w:val="clear" w:color="auto" w:fill="FFFFFF"/>
        </w:rPr>
        <w:t xml:space="preserve"> </w:t>
      </w:r>
      <w:r w:rsidRPr="00B5129C">
        <w:rPr>
          <w:b/>
          <w:color w:val="000000"/>
          <w:shd w:val="clear" w:color="auto" w:fill="FFFFFF"/>
        </w:rPr>
        <w:t>УКРАЇНІ</w:t>
      </w:r>
    </w:p>
    <w:p w:rsidR="00B5129C" w:rsidRDefault="00B5129C" w:rsidP="006F232A">
      <w:pPr>
        <w:spacing w:after="0" w:line="240" w:lineRule="auto"/>
        <w:ind w:right="0"/>
        <w:rPr>
          <w:i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А.М.</w:t>
      </w:r>
      <w:r w:rsidR="00E535B4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БРОВДІЙ</w:t>
      </w:r>
      <w:r w:rsidRPr="006F232A">
        <w:rPr>
          <w:i/>
          <w:color w:val="000000"/>
          <w:shd w:val="clear" w:color="auto" w:fill="FFFFFF"/>
          <w:lang w:val="uk-UA"/>
        </w:rPr>
        <w:t>,</w:t>
      </w:r>
      <w:r w:rsidR="00E535B4" w:rsidRPr="006F232A">
        <w:rPr>
          <w:i/>
          <w:color w:val="000000"/>
          <w:shd w:val="clear" w:color="auto" w:fill="FFFFFF"/>
          <w:lang w:val="uk-UA"/>
        </w:rPr>
        <w:t xml:space="preserve"> </w:t>
      </w:r>
      <w:r w:rsidRPr="006F232A">
        <w:rPr>
          <w:i/>
          <w:color w:val="000000"/>
          <w:shd w:val="clear" w:color="auto" w:fill="FFFFFF"/>
          <w:lang w:val="uk-UA"/>
        </w:rPr>
        <w:t>к.ю.н.,</w:t>
      </w:r>
    </w:p>
    <w:p w:rsidR="006F232A" w:rsidRDefault="006F232A" w:rsidP="006F232A">
      <w:pPr>
        <w:spacing w:after="0" w:line="240" w:lineRule="auto"/>
        <w:ind w:right="0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доцент кафедри правового забезпечення господарської діяльності</w:t>
      </w:r>
    </w:p>
    <w:p w:rsidR="006F232A" w:rsidRDefault="006F232A" w:rsidP="006F232A">
      <w:pPr>
        <w:spacing w:after="0" w:line="240" w:lineRule="auto"/>
        <w:ind w:right="0"/>
        <w:rPr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Харківський національний університет міського господарства ім. О.М. Бекетова</w:t>
      </w:r>
    </w:p>
    <w:p w:rsidR="00B5129C" w:rsidRDefault="00B5129C" w:rsidP="006F232A">
      <w:pPr>
        <w:spacing w:after="0" w:line="240" w:lineRule="auto"/>
        <w:ind w:right="0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А.Р.</w:t>
      </w:r>
      <w:r w:rsidR="00E535B4">
        <w:rPr>
          <w:color w:val="000000"/>
          <w:shd w:val="clear" w:color="auto" w:fill="FFFFFF"/>
          <w:lang w:val="uk-UA"/>
        </w:rPr>
        <w:t xml:space="preserve"> </w:t>
      </w:r>
      <w:r w:rsidR="00DA2D4A">
        <w:rPr>
          <w:color w:val="000000"/>
          <w:shd w:val="clear" w:color="auto" w:fill="FFFFFF"/>
          <w:lang w:val="uk-UA"/>
        </w:rPr>
        <w:t>БУЦЬКА</w:t>
      </w:r>
      <w:r w:rsidR="006F232A">
        <w:rPr>
          <w:color w:val="000000"/>
          <w:shd w:val="clear" w:color="auto" w:fill="FFFFFF"/>
          <w:lang w:val="uk-UA"/>
        </w:rPr>
        <w:t xml:space="preserve">, </w:t>
      </w:r>
      <w:r w:rsidR="006F232A" w:rsidRPr="006F232A">
        <w:rPr>
          <w:i/>
          <w:color w:val="000000"/>
          <w:shd w:val="clear" w:color="auto" w:fill="FFFFFF"/>
          <w:lang w:val="uk-UA"/>
        </w:rPr>
        <w:t>студентка</w:t>
      </w:r>
    </w:p>
    <w:p w:rsidR="006F232A" w:rsidRPr="00B5129C" w:rsidRDefault="006F232A" w:rsidP="006F232A">
      <w:pPr>
        <w:spacing w:after="0" w:line="240" w:lineRule="auto"/>
        <w:ind w:right="0"/>
        <w:rPr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Харківський національний університет міського господарства ім. О.М. Бекетова</w:t>
      </w:r>
    </w:p>
    <w:p w:rsidR="00807A72" w:rsidRDefault="00807A72" w:rsidP="00807A7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0" w:firstLine="709"/>
        <w:jc w:val="both"/>
        <w:textAlignment w:val="baseline"/>
        <w:rPr>
          <w:sz w:val="28"/>
          <w:szCs w:val="28"/>
          <w:lang w:val="uk-UA"/>
        </w:rPr>
      </w:pPr>
    </w:p>
    <w:p w:rsidR="00B5129C" w:rsidRPr="00B5129C" w:rsidRDefault="00B5129C" w:rsidP="00807A72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0" w:firstLine="709"/>
        <w:jc w:val="both"/>
        <w:textAlignment w:val="baseline"/>
        <w:rPr>
          <w:color w:val="000000"/>
          <w:sz w:val="28"/>
          <w:szCs w:val="28"/>
        </w:rPr>
      </w:pPr>
      <w:r w:rsidRPr="00B5129C">
        <w:rPr>
          <w:sz w:val="28"/>
          <w:szCs w:val="28"/>
          <w:lang w:val="uk-UA"/>
        </w:rPr>
        <w:t>Державно-приватне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партнерство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(ДПП)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Україні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—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система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відносин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між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державним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та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приватним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партнерами,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при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реалізації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яких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ресурси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обох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партнерів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об'єднуються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з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відповідним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розподілом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ризиків,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відповідальності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та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винагород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або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відшкодувань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між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ними,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для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взаємовигідної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співпраці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на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довгостроковій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основі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у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створенні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нових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або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модернізації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діючих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об'єктів,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які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потребують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залучення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інвестицій,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та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експлуатації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такими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об'єктами.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  <w:lang w:val="uk-UA"/>
        </w:rPr>
        <w:t>ДПП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визначено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серед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ключових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механізмів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реалізації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політики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модернізації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економіки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України,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вирішення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важливих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соціально-економ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ічних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проблем.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Висока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ефективність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ДПП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як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форми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взаємодії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держави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бізнесу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доведена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досвідом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багатьох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країн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color w:val="000000"/>
          <w:sz w:val="28"/>
          <w:szCs w:val="28"/>
          <w:shd w:val="clear" w:color="auto" w:fill="FFFFFF"/>
          <w:lang w:val="uk-UA"/>
        </w:rPr>
        <w:t>світу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Казахстан,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Німеччина,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Таїланд</w:t>
      </w:r>
      <w:r w:rsidRPr="00B5129C">
        <w:rPr>
          <w:sz w:val="28"/>
          <w:szCs w:val="28"/>
          <w:lang w:val="uk-UA"/>
        </w:rPr>
        <w:t>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Боснія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Герцеговина,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Бразилія,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Греція,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Єгипет,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Киргизстан,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Латвія,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Мексика,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Німеччина,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Польща,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Республіка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Корея,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Російська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Федерація,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Румунія,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Словенія,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США,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Філіппіни,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Хорватія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та</w:t>
      </w:r>
      <w:r w:rsidR="00E535B4">
        <w:rPr>
          <w:sz w:val="28"/>
          <w:szCs w:val="28"/>
          <w:lang w:val="uk-UA"/>
        </w:rPr>
        <w:t xml:space="preserve"> </w:t>
      </w:r>
      <w:r w:rsidRPr="00E535B4">
        <w:rPr>
          <w:sz w:val="28"/>
          <w:szCs w:val="28"/>
          <w:lang w:val="uk-UA"/>
        </w:rPr>
        <w:t>ін</w:t>
      </w:r>
      <w:r w:rsidRPr="00B5129C">
        <w:rPr>
          <w:sz w:val="28"/>
          <w:szCs w:val="28"/>
          <w:lang w:val="uk-UA"/>
        </w:rPr>
        <w:t>.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Сьогодні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актуалізувались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об’єктивні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обставини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для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запровадження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механізмів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ДПП.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Для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реалізації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масштабних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модернізаційних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проектів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різних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секторах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економіки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потрібні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значні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інвестиційні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ресурси,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потужним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джерелом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яких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/>
          <w:sz w:val="28"/>
          <w:szCs w:val="28"/>
          <w:shd w:val="clear" w:color="auto" w:fill="FFFFFF"/>
          <w:lang w:val="uk-UA"/>
        </w:rPr>
        <w:t>може</w:t>
      </w:r>
      <w:r w:rsidR="00E535B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 w:themeColor="text1"/>
          <w:sz w:val="28"/>
          <w:szCs w:val="28"/>
          <w:shd w:val="clear" w:color="auto" w:fill="FFFFFF"/>
          <w:lang w:val="uk-UA"/>
        </w:rPr>
        <w:t>стати</w:t>
      </w:r>
      <w:r w:rsidR="00E535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 w:themeColor="text1"/>
          <w:sz w:val="28"/>
          <w:szCs w:val="28"/>
          <w:shd w:val="clear" w:color="auto" w:fill="FFFFFF"/>
          <w:lang w:val="uk-UA"/>
        </w:rPr>
        <w:t>приватний</w:t>
      </w:r>
      <w:r w:rsidR="00E535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5129C">
        <w:rPr>
          <w:color w:val="000000" w:themeColor="text1"/>
          <w:sz w:val="28"/>
          <w:szCs w:val="28"/>
          <w:shd w:val="clear" w:color="auto" w:fill="FFFFFF"/>
          <w:lang w:val="uk-UA"/>
        </w:rPr>
        <w:t>бізнес</w:t>
      </w:r>
      <w:r w:rsidRPr="00B5129C">
        <w:rPr>
          <w:sz w:val="28"/>
          <w:szCs w:val="28"/>
          <w:lang w:val="uk-UA"/>
        </w:rPr>
        <w:t>.</w:t>
      </w:r>
      <w:r w:rsidR="00E535B4">
        <w:rPr>
          <w:sz w:val="28"/>
          <w:szCs w:val="28"/>
          <w:lang w:val="uk-UA"/>
        </w:rPr>
        <w:t xml:space="preserve"> </w:t>
      </w:r>
      <w:r w:rsidRPr="00B5129C">
        <w:rPr>
          <w:sz w:val="28"/>
          <w:szCs w:val="28"/>
        </w:rPr>
        <w:t>Правовими</w:t>
      </w:r>
      <w:r w:rsidR="00E535B4">
        <w:rPr>
          <w:sz w:val="28"/>
          <w:szCs w:val="28"/>
        </w:rPr>
        <w:t xml:space="preserve"> </w:t>
      </w:r>
      <w:r w:rsidRPr="00B5129C">
        <w:rPr>
          <w:sz w:val="28"/>
          <w:szCs w:val="28"/>
        </w:rPr>
        <w:t>засадами</w:t>
      </w:r>
      <w:r w:rsidR="00E535B4">
        <w:rPr>
          <w:sz w:val="28"/>
          <w:szCs w:val="28"/>
        </w:rPr>
        <w:t xml:space="preserve"> </w:t>
      </w:r>
      <w:r w:rsidRPr="00B5129C">
        <w:rPr>
          <w:sz w:val="28"/>
          <w:szCs w:val="28"/>
        </w:rPr>
        <w:t>державно-приватного</w:t>
      </w:r>
      <w:r w:rsidR="00E535B4">
        <w:rPr>
          <w:sz w:val="28"/>
          <w:szCs w:val="28"/>
        </w:rPr>
        <w:t xml:space="preserve"> </w:t>
      </w:r>
      <w:r w:rsidRPr="00B5129C">
        <w:rPr>
          <w:sz w:val="28"/>
          <w:szCs w:val="28"/>
        </w:rPr>
        <w:t>партнерства</w:t>
      </w:r>
      <w:r w:rsidR="00E535B4">
        <w:rPr>
          <w:sz w:val="28"/>
          <w:szCs w:val="28"/>
        </w:rPr>
        <w:t xml:space="preserve"> </w:t>
      </w:r>
      <w:r w:rsidRPr="00B5129C">
        <w:rPr>
          <w:sz w:val="28"/>
          <w:szCs w:val="28"/>
        </w:rPr>
        <w:t>є</w:t>
      </w:r>
      <w:r w:rsidR="00E535B4">
        <w:rPr>
          <w:sz w:val="28"/>
          <w:szCs w:val="28"/>
        </w:rPr>
        <w:t xml:space="preserve"> </w:t>
      </w:r>
      <w:hyperlink r:id="rId9" w:tgtFrame="_blank" w:history="1">
        <w:r w:rsidRPr="00B5129C">
          <w:rPr>
            <w:sz w:val="28"/>
            <w:szCs w:val="28"/>
          </w:rPr>
          <w:t>Конституція</w:t>
        </w:r>
        <w:r w:rsidR="00E535B4">
          <w:rPr>
            <w:sz w:val="28"/>
            <w:szCs w:val="28"/>
          </w:rPr>
          <w:t xml:space="preserve"> </w:t>
        </w:r>
        <w:r w:rsidRPr="00B5129C">
          <w:rPr>
            <w:sz w:val="28"/>
            <w:szCs w:val="28"/>
          </w:rPr>
          <w:t>України</w:t>
        </w:r>
      </w:hyperlink>
      <w:r w:rsidRPr="00B5129C">
        <w:rPr>
          <w:sz w:val="28"/>
          <w:szCs w:val="28"/>
        </w:rPr>
        <w:t>,</w:t>
      </w:r>
      <w:r w:rsidR="00E535B4">
        <w:rPr>
          <w:sz w:val="28"/>
          <w:szCs w:val="28"/>
        </w:rPr>
        <w:t xml:space="preserve"> </w:t>
      </w:r>
      <w:hyperlink r:id="rId10" w:tgtFrame="_blank" w:history="1">
        <w:r w:rsidRPr="00B5129C">
          <w:rPr>
            <w:sz w:val="28"/>
            <w:szCs w:val="28"/>
          </w:rPr>
          <w:t>Цивільний</w:t>
        </w:r>
        <w:r w:rsidR="00E535B4">
          <w:rPr>
            <w:sz w:val="28"/>
            <w:szCs w:val="28"/>
          </w:rPr>
          <w:t xml:space="preserve"> </w:t>
        </w:r>
        <w:r w:rsidRPr="00B5129C">
          <w:rPr>
            <w:sz w:val="28"/>
            <w:szCs w:val="28"/>
          </w:rPr>
          <w:t>кодекс</w:t>
        </w:r>
        <w:r w:rsidR="00E535B4">
          <w:rPr>
            <w:sz w:val="28"/>
            <w:szCs w:val="28"/>
          </w:rPr>
          <w:t xml:space="preserve"> </w:t>
        </w:r>
        <w:r w:rsidRPr="00B5129C">
          <w:rPr>
            <w:sz w:val="28"/>
            <w:szCs w:val="28"/>
          </w:rPr>
          <w:t>України</w:t>
        </w:r>
      </w:hyperlink>
      <w:r w:rsidRPr="00B5129C">
        <w:rPr>
          <w:sz w:val="28"/>
          <w:szCs w:val="28"/>
        </w:rPr>
        <w:t>,</w:t>
      </w:r>
      <w:r w:rsidR="00E535B4">
        <w:rPr>
          <w:sz w:val="28"/>
          <w:szCs w:val="28"/>
        </w:rPr>
        <w:t xml:space="preserve"> </w:t>
      </w:r>
      <w:hyperlink r:id="rId11" w:tgtFrame="_blank" w:history="1">
        <w:r w:rsidRPr="00B5129C">
          <w:rPr>
            <w:sz w:val="28"/>
            <w:szCs w:val="28"/>
          </w:rPr>
          <w:t>Господарський</w:t>
        </w:r>
        <w:r w:rsidR="00E535B4">
          <w:rPr>
            <w:sz w:val="28"/>
            <w:szCs w:val="28"/>
          </w:rPr>
          <w:t xml:space="preserve"> </w:t>
        </w:r>
        <w:r w:rsidRPr="00B5129C">
          <w:rPr>
            <w:sz w:val="28"/>
            <w:szCs w:val="28"/>
          </w:rPr>
          <w:t>кодекс</w:t>
        </w:r>
        <w:r w:rsidR="00E535B4">
          <w:rPr>
            <w:sz w:val="28"/>
            <w:szCs w:val="28"/>
          </w:rPr>
          <w:t xml:space="preserve"> </w:t>
        </w:r>
        <w:r w:rsidRPr="00B5129C">
          <w:rPr>
            <w:sz w:val="28"/>
            <w:szCs w:val="28"/>
          </w:rPr>
          <w:t>України</w:t>
        </w:r>
      </w:hyperlink>
      <w:r w:rsidRPr="00B5129C">
        <w:rPr>
          <w:color w:val="000000" w:themeColor="text1"/>
          <w:sz w:val="28"/>
          <w:szCs w:val="28"/>
        </w:rPr>
        <w:t>,</w:t>
      </w:r>
      <w:r w:rsidR="00E535B4">
        <w:rPr>
          <w:color w:val="000000" w:themeColor="text1"/>
          <w:sz w:val="28"/>
          <w:szCs w:val="28"/>
        </w:rPr>
        <w:t xml:space="preserve"> </w:t>
      </w:r>
      <w:r w:rsidR="00807A72">
        <w:rPr>
          <w:color w:val="000000"/>
          <w:sz w:val="28"/>
          <w:szCs w:val="28"/>
        </w:rPr>
        <w:t>Закон України «</w:t>
      </w:r>
      <w:r w:rsidR="00807A72">
        <w:rPr>
          <w:color w:val="000000"/>
          <w:sz w:val="28"/>
          <w:szCs w:val="28"/>
          <w:lang w:val="uk-UA"/>
        </w:rPr>
        <w:t>Про державно-приватне партнерство»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інші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законодавчі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акти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України,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також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міжнародні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договори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України,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згода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на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обов'язковість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яких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надана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Верховною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Радою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України.</w:t>
      </w:r>
      <w:bookmarkStart w:id="1" w:name="n32"/>
      <w:bookmarkEnd w:id="1"/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У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разі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якщо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міжнародними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договорами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lastRenderedPageBreak/>
        <w:t>України,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згода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на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обов'язковість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яких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надана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Верховною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Радою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України,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встановлено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інші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правила,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ніж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ті,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що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передбачені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цим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Законом,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застосовуються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правила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міжнародного</w:t>
      </w:r>
      <w:r w:rsidR="00E535B4">
        <w:rPr>
          <w:color w:val="000000"/>
          <w:sz w:val="28"/>
          <w:szCs w:val="28"/>
        </w:rPr>
        <w:t xml:space="preserve"> </w:t>
      </w:r>
      <w:r w:rsidRPr="00B5129C">
        <w:rPr>
          <w:color w:val="000000"/>
          <w:sz w:val="28"/>
          <w:szCs w:val="28"/>
        </w:rPr>
        <w:t>договору.</w:t>
      </w:r>
    </w:p>
    <w:p w:rsidR="00B5129C" w:rsidRPr="00B5129C" w:rsidRDefault="00B5129C" w:rsidP="00807A72">
      <w:pPr>
        <w:tabs>
          <w:tab w:val="left" w:pos="0"/>
        </w:tabs>
        <w:spacing w:after="0"/>
        <w:ind w:right="0" w:firstLine="709"/>
        <w:jc w:val="both"/>
        <w:rPr>
          <w:rFonts w:eastAsia="Times New Roman"/>
          <w:lang w:val="uk-UA"/>
        </w:rPr>
      </w:pPr>
      <w:r w:rsidRPr="00B5129C">
        <w:rPr>
          <w:color w:val="000000"/>
          <w:shd w:val="clear" w:color="auto" w:fill="FFFFFF"/>
        </w:rPr>
        <w:t>П</w:t>
      </w:r>
      <w:r w:rsidRPr="00B5129C">
        <w:rPr>
          <w:rFonts w:eastAsia="Times New Roman"/>
        </w:rPr>
        <w:t>ропоную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розглянути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одну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головних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проблем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гальмування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розвитку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Україні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саме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суперечливість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непослідовність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нормативно-правового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регулювання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відносин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державно-приватного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партнерства.</w:t>
      </w:r>
    </w:p>
    <w:p w:rsidR="00B5129C" w:rsidRPr="00B5129C" w:rsidRDefault="00B5129C" w:rsidP="00807A72">
      <w:pPr>
        <w:tabs>
          <w:tab w:val="left" w:pos="0"/>
        </w:tabs>
        <w:spacing w:after="0"/>
        <w:ind w:right="0" w:firstLine="709"/>
        <w:jc w:val="both"/>
        <w:rPr>
          <w:rFonts w:eastAsia="Times New Roman"/>
        </w:rPr>
      </w:pPr>
      <w:r w:rsidRPr="00B5129C">
        <w:rPr>
          <w:rFonts w:eastAsia="Times New Roman"/>
        </w:rPr>
        <w:t>За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умов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існування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розгалуженого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законодавства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концесії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різних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сферах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діяльності,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оренду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майна,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спільну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діяльність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інвестиційну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діяльність,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тій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чи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іншій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мірі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можна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віднести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форм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Україні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було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прийнято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рамковий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покликаний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узагальнити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систематизувати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державно-привтаного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–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України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«Про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державно-приватне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</w:t>
      </w:r>
      <w:r w:rsidRPr="00B5129C">
        <w:rPr>
          <w:rFonts w:eastAsia="Times New Roman"/>
          <w:lang w:val="uk-UA"/>
        </w:rPr>
        <w:t>о.</w:t>
      </w:r>
    </w:p>
    <w:p w:rsidR="00B5129C" w:rsidRPr="00B5129C" w:rsidRDefault="00B5129C" w:rsidP="00807A72">
      <w:pPr>
        <w:tabs>
          <w:tab w:val="left" w:pos="0"/>
        </w:tabs>
        <w:spacing w:after="0"/>
        <w:ind w:right="0" w:firstLine="709"/>
        <w:jc w:val="both"/>
        <w:rPr>
          <w:rFonts w:eastAsia="Times New Roman"/>
          <w:lang w:val="uk-UA"/>
        </w:rPr>
      </w:pPr>
      <w:r w:rsidRPr="00B5129C">
        <w:rPr>
          <w:rFonts w:eastAsia="Times New Roman"/>
        </w:rPr>
        <w:t>Відповідно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Закону,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державно-приватне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–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це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співробітництво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між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державою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Україна,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Автономною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Республікою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Крим,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територіальними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громадами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особі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відповідних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органів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державної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влади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органів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місцевого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самоврядування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(державними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партнерами)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юридичними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особами,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крім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комунальних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підприємств,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або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фізичними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особами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–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підприємцями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(приватними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партнерами),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що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здійснюється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основі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договору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порядку,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встановленому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цим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Законом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іншими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законодавчими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актами.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дає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досить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широкий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невичерпний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перелік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застосування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зокрема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включаючи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видобутку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природних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ресурсів,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завжди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розглядається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традиційна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встановлює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критеріїв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чіткого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розмежування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критерієм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доцільності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запровадження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відміну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міжнародного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досвіду,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відповідно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поширюється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ринкові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сегменти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економіки,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пов’язані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із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створенням,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відновленням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модернізацією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інфраструктури,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або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наданням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публічних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(суспільних)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послуг.</w:t>
      </w:r>
    </w:p>
    <w:p w:rsidR="00B5129C" w:rsidRPr="00B5129C" w:rsidRDefault="00B5129C" w:rsidP="00807A72">
      <w:pPr>
        <w:tabs>
          <w:tab w:val="left" w:pos="0"/>
        </w:tabs>
        <w:spacing w:after="0"/>
        <w:ind w:right="0" w:firstLine="709"/>
        <w:jc w:val="both"/>
      </w:pPr>
      <w:r w:rsidRPr="00B5129C">
        <w:rPr>
          <w:rFonts w:eastAsia="Times New Roman"/>
        </w:rPr>
        <w:t>Законом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було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запроваджено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принципи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підходи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окреслено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важливість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обов’язкового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попереднього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аналізу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ефективності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lastRenderedPageBreak/>
        <w:t>визначення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приватного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умовах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конкурсу,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також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передбачено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особливу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підтримку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ДПП.</w:t>
      </w:r>
    </w:p>
    <w:p w:rsidR="00B5129C" w:rsidRDefault="00B5129C" w:rsidP="00807A72">
      <w:pPr>
        <w:tabs>
          <w:tab w:val="left" w:pos="0"/>
        </w:tabs>
        <w:spacing w:after="0"/>
        <w:ind w:right="0" w:firstLine="709"/>
        <w:jc w:val="both"/>
        <w:rPr>
          <w:rFonts w:eastAsia="Times New Roman"/>
          <w:lang w:val="uk-UA"/>
        </w:rPr>
      </w:pPr>
      <w:r w:rsidRPr="00B5129C">
        <w:rPr>
          <w:rFonts w:eastAsia="Times New Roman"/>
        </w:rPr>
        <w:t>Широке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визначення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терміна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«державно-приватне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партнерство»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розмаїття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форм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договірних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відносин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рамках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передбачені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Законом,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ускладнюють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формування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єдиного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підходу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розроблення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організаційно-методичного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забезпечення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розвитку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Україні.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вирішене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належним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чином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питання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співвідношення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із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спеціальними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законами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сфері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дозволяє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виносити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розсуд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застосування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цього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чи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іншого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проекту.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Згідно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формально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відповідають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ознакам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можуть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виконуватись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без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застосування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принципів,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підходів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порядків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передбачених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Законом,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разі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якщо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відповідне</w:t>
      </w:r>
      <w:r w:rsidR="00E535B4">
        <w:rPr>
          <w:rFonts w:eastAsia="Times New Roman"/>
        </w:rPr>
        <w:t xml:space="preserve"> </w:t>
      </w:r>
      <w:r w:rsidR="00807A72">
        <w:rPr>
          <w:rFonts w:eastAsia="Times New Roman"/>
        </w:rPr>
        <w:t>рішення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такому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разі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застосовують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безпосередньо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«Про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концесії»,</w:t>
      </w:r>
      <w:r w:rsidR="00E535B4">
        <w:rPr>
          <w:rFonts w:eastAsia="Times New Roman"/>
        </w:rPr>
        <w:t xml:space="preserve"> </w:t>
      </w:r>
      <w:r w:rsidR="00807A72">
        <w:rPr>
          <w:rFonts w:eastAsia="Times New Roman"/>
        </w:rPr>
        <w:t>що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регламентує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дотримання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принципів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поза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його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рамками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здійсненні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концесії,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оренди,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спільної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діяльності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тощо.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Закон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має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інші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недоліки,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зокрема,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чітко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окреслює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коло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суб’єктів,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які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мають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право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бути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державними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проектах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рівня,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передбачає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застосування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інституційного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партнерства,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норми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для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двох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більше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органів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державної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влади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(або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муніципалітетів)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виступати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одночасно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на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стороні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державного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партнера,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обмежує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участь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державних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та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комунальних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підприємств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у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проектах</w:t>
      </w:r>
      <w:r w:rsidR="00E535B4">
        <w:rPr>
          <w:rFonts w:eastAsia="Times New Roman"/>
        </w:rPr>
        <w:t xml:space="preserve"> </w:t>
      </w:r>
      <w:r w:rsidRPr="00B5129C">
        <w:rPr>
          <w:rFonts w:eastAsia="Times New Roman"/>
        </w:rPr>
        <w:t>ДПП.</w:t>
      </w:r>
      <w:r w:rsidR="00E535B4">
        <w:rPr>
          <w:lang w:val="uk-UA"/>
        </w:rPr>
        <w:t xml:space="preserve"> </w:t>
      </w:r>
      <w:r w:rsidRPr="00B5129C">
        <w:rPr>
          <w:rFonts w:eastAsia="Times New Roman"/>
          <w:lang w:val="uk-UA"/>
        </w:rPr>
        <w:t>На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виконання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Закону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було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розроблено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підзаконні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акти,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які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регламентують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методичні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організаційно-управлінські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аспекти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ДПП,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але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їхня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дієвість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залишається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на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низькому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рівні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через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вади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Закону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та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окремих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вищезазначених</w:t>
      </w:r>
      <w:r w:rsidR="00E535B4">
        <w:rPr>
          <w:rFonts w:eastAsia="Times New Roman"/>
          <w:lang w:val="uk-UA"/>
        </w:rPr>
        <w:t xml:space="preserve"> </w:t>
      </w:r>
      <w:r w:rsidRPr="00B5129C">
        <w:rPr>
          <w:rFonts w:eastAsia="Times New Roman"/>
          <w:lang w:val="uk-UA"/>
        </w:rPr>
        <w:t>актів.</w:t>
      </w:r>
    </w:p>
    <w:p w:rsidR="00E535B4" w:rsidRDefault="00E535B4" w:rsidP="00BD35B2">
      <w:pPr>
        <w:tabs>
          <w:tab w:val="left" w:pos="0"/>
        </w:tabs>
        <w:spacing w:after="0"/>
        <w:ind w:right="0" w:firstLine="709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Використані джерела:</w:t>
      </w:r>
    </w:p>
    <w:p w:rsidR="00B903E3" w:rsidRDefault="00807A72" w:rsidP="00807A72">
      <w:pPr>
        <w:tabs>
          <w:tab w:val="left" w:pos="0"/>
        </w:tabs>
        <w:spacing w:after="0"/>
        <w:ind w:right="0" w:firstLine="709"/>
        <w:rPr>
          <w:lang w:val="uk-UA"/>
        </w:rPr>
      </w:pPr>
      <w:r>
        <w:rPr>
          <w:color w:val="000000" w:themeColor="text1"/>
          <w:lang w:val="uk-UA"/>
        </w:rPr>
        <w:t>1</w:t>
      </w:r>
      <w:r w:rsidR="00B903E3" w:rsidRPr="00B903E3">
        <w:rPr>
          <w:color w:val="000000" w:themeColor="text1"/>
          <w:lang w:val="uk-UA"/>
        </w:rPr>
        <w:t>)</w:t>
      </w:r>
      <w:r w:rsidR="00B903E3" w:rsidRPr="00B903E3">
        <w:rPr>
          <w:color w:val="000000" w:themeColor="text1"/>
          <w:shd w:val="clear" w:color="auto" w:fill="FFFFFF"/>
        </w:rPr>
        <w:t xml:space="preserve"> Жук В.П. Організація державно-приватного партнерства в зарубіжних країнах / В.П. Жук // Інвестиції: практика та досвід. – 2012. – № 11. – С.111-113.</w:t>
      </w:r>
    </w:p>
    <w:p w:rsidR="00B903E3" w:rsidRDefault="00807A72" w:rsidP="00807A72">
      <w:pPr>
        <w:tabs>
          <w:tab w:val="left" w:pos="0"/>
        </w:tabs>
        <w:spacing w:after="0"/>
        <w:ind w:right="0" w:firstLine="709"/>
        <w:rPr>
          <w:color w:val="000000" w:themeColor="text1"/>
          <w:u w:val="single"/>
          <w:lang w:val="uk-UA"/>
        </w:rPr>
      </w:pPr>
      <w:r>
        <w:rPr>
          <w:lang w:val="uk-UA"/>
        </w:rPr>
        <w:t>2</w:t>
      </w:r>
      <w:r w:rsidR="00B903E3">
        <w:rPr>
          <w:lang w:val="uk-UA"/>
        </w:rPr>
        <w:t>)</w:t>
      </w:r>
      <w:r w:rsidR="00B903E3">
        <w:t xml:space="preserve">Бутник О. О. Аналіз розвитку державно-приватного партнерства в Україні// Державне управління: удоскона- лення та розвиток. Електронне </w:t>
      </w:r>
      <w:r w:rsidR="00B903E3">
        <w:lastRenderedPageBreak/>
        <w:t xml:space="preserve">наукове фахове видання. – 2014. – № 4 [Електронний ресурс]. – Режим </w:t>
      </w:r>
      <w:r w:rsidR="00B903E3" w:rsidRPr="00B903E3">
        <w:rPr>
          <w:color w:val="000000" w:themeColor="text1"/>
        </w:rPr>
        <w:t xml:space="preserve">доступу: </w:t>
      </w:r>
      <w:hyperlink r:id="rId12" w:history="1">
        <w:r w:rsidR="00B903E3" w:rsidRPr="00B903E3">
          <w:rPr>
            <w:rStyle w:val="a3"/>
            <w:color w:val="0070C0"/>
          </w:rPr>
          <w:t>http://www.dy.nayka.com.ua/?op=1&amp;z=709</w:t>
        </w:r>
      </w:hyperlink>
    </w:p>
    <w:p w:rsidR="00B903E3" w:rsidRPr="00B903E3" w:rsidRDefault="00807A72" w:rsidP="00807A72">
      <w:pPr>
        <w:tabs>
          <w:tab w:val="left" w:pos="0"/>
        </w:tabs>
        <w:spacing w:after="0"/>
        <w:ind w:right="0" w:firstLine="709"/>
        <w:rPr>
          <w:color w:val="000000" w:themeColor="text1"/>
          <w:u w:val="single"/>
          <w:lang w:val="uk-UA"/>
        </w:rPr>
      </w:pPr>
      <w:r>
        <w:rPr>
          <w:rFonts w:eastAsia="Times New Roman"/>
          <w:color w:val="000000" w:themeColor="text1"/>
          <w:lang w:val="uk-UA"/>
        </w:rPr>
        <w:t>3</w:t>
      </w:r>
      <w:r w:rsidR="00B903E3">
        <w:rPr>
          <w:rFonts w:eastAsia="Times New Roman"/>
          <w:color w:val="000000" w:themeColor="text1"/>
          <w:lang w:val="uk-UA"/>
        </w:rPr>
        <w:t>)Б</w:t>
      </w:r>
      <w:r w:rsidR="00B903E3" w:rsidRPr="00B903E3">
        <w:rPr>
          <w:rFonts w:eastAsia="Times New Roman"/>
          <w:color w:val="000000" w:themeColor="text1"/>
          <w:lang w:val="uk-UA"/>
        </w:rPr>
        <w:t>обко У.П. Державно-приватні партнерства в Україні та перспективи їх впровадження на прикладі підготовки до Євро-2012 // Науковий вісник Львівського державного університету внутрішніх справ. -  1 (1). – 2011. -С.274-282.</w:t>
      </w:r>
    </w:p>
    <w:p w:rsidR="00B903E3" w:rsidRPr="00B903E3" w:rsidRDefault="00B903E3" w:rsidP="00807A72">
      <w:pPr>
        <w:shd w:val="clear" w:color="auto" w:fill="FFFFFF"/>
        <w:spacing w:after="0"/>
        <w:ind w:right="0" w:firstLine="709"/>
        <w:jc w:val="both"/>
        <w:rPr>
          <w:rFonts w:ascii="Calibri" w:eastAsia="Times New Roman" w:hAnsi="Calibri" w:cs="Calibri"/>
          <w:color w:val="000000" w:themeColor="text1"/>
        </w:rPr>
      </w:pPr>
      <w:r w:rsidRPr="00B903E3">
        <w:rPr>
          <w:rFonts w:eastAsia="Times New Roman"/>
          <w:color w:val="000000" w:themeColor="text1"/>
          <w:lang w:val="uk-UA"/>
        </w:rPr>
        <w:t> </w:t>
      </w:r>
    </w:p>
    <w:p w:rsidR="00B903E3" w:rsidRPr="00B903E3" w:rsidRDefault="00B903E3" w:rsidP="00807A72">
      <w:pPr>
        <w:tabs>
          <w:tab w:val="left" w:pos="0"/>
        </w:tabs>
        <w:spacing w:after="0"/>
        <w:ind w:right="0" w:firstLine="709"/>
        <w:rPr>
          <w:rFonts w:eastAsia="Times New Roman"/>
          <w:color w:val="0070C0"/>
        </w:rPr>
      </w:pPr>
    </w:p>
    <w:p w:rsidR="00B903E3" w:rsidRPr="00B903E3" w:rsidRDefault="00B903E3" w:rsidP="00807A72">
      <w:pPr>
        <w:tabs>
          <w:tab w:val="left" w:pos="0"/>
        </w:tabs>
        <w:spacing w:after="0"/>
        <w:ind w:right="0" w:firstLine="709"/>
        <w:rPr>
          <w:rFonts w:eastAsia="Times New Roman"/>
          <w:color w:val="000000" w:themeColor="text1"/>
          <w:lang w:val="uk-UA"/>
        </w:rPr>
      </w:pPr>
    </w:p>
    <w:p w:rsidR="00E535B4" w:rsidRPr="00E535B4" w:rsidRDefault="00E535B4" w:rsidP="00807A72">
      <w:pPr>
        <w:tabs>
          <w:tab w:val="left" w:pos="0"/>
        </w:tabs>
        <w:spacing w:after="0"/>
        <w:ind w:right="0" w:firstLine="709"/>
        <w:rPr>
          <w:rFonts w:eastAsia="Times New Roman"/>
          <w:color w:val="0070C0"/>
          <w:lang w:val="uk-UA"/>
        </w:rPr>
      </w:pPr>
    </w:p>
    <w:p w:rsidR="00E535B4" w:rsidRPr="00B5129C" w:rsidRDefault="00E535B4" w:rsidP="00807A72">
      <w:pPr>
        <w:tabs>
          <w:tab w:val="left" w:pos="0"/>
        </w:tabs>
        <w:spacing w:after="0"/>
        <w:ind w:right="0" w:firstLine="709"/>
        <w:rPr>
          <w:lang w:val="uk-UA"/>
        </w:rPr>
      </w:pPr>
    </w:p>
    <w:p w:rsidR="00B5129C" w:rsidRPr="00B5129C" w:rsidRDefault="00B5129C" w:rsidP="00807A72">
      <w:pPr>
        <w:tabs>
          <w:tab w:val="left" w:pos="0"/>
        </w:tabs>
        <w:spacing w:after="0"/>
        <w:ind w:right="0" w:firstLine="709"/>
        <w:jc w:val="both"/>
        <w:rPr>
          <w:rFonts w:eastAsia="Times New Roman"/>
          <w:lang w:val="uk-UA"/>
        </w:rPr>
      </w:pPr>
    </w:p>
    <w:sectPr w:rsidR="00B5129C" w:rsidRPr="00B5129C" w:rsidSect="0087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78" w:rsidRDefault="00BE3478" w:rsidP="00B5129C">
      <w:pPr>
        <w:spacing w:after="0" w:line="240" w:lineRule="auto"/>
      </w:pPr>
      <w:r>
        <w:separator/>
      </w:r>
    </w:p>
  </w:endnote>
  <w:endnote w:type="continuationSeparator" w:id="0">
    <w:p w:rsidR="00BE3478" w:rsidRDefault="00BE3478" w:rsidP="00B5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78" w:rsidRDefault="00BE3478" w:rsidP="00B5129C">
      <w:pPr>
        <w:spacing w:after="0" w:line="240" w:lineRule="auto"/>
      </w:pPr>
      <w:r>
        <w:separator/>
      </w:r>
    </w:p>
  </w:footnote>
  <w:footnote w:type="continuationSeparator" w:id="0">
    <w:p w:rsidR="00BE3478" w:rsidRDefault="00BE3478" w:rsidP="00B5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5066B7F8"/>
    <w:lvl w:ilvl="0" w:tplc="1A601BA0">
      <w:start w:val="1"/>
      <w:numFmt w:val="decimal"/>
      <w:lvlText w:val="%1."/>
      <w:lvlJc w:val="left"/>
    </w:lvl>
    <w:lvl w:ilvl="1" w:tplc="41860680">
      <w:numFmt w:val="decimal"/>
      <w:lvlText w:val=""/>
      <w:lvlJc w:val="left"/>
    </w:lvl>
    <w:lvl w:ilvl="2" w:tplc="C2967ABE">
      <w:numFmt w:val="decimal"/>
      <w:lvlText w:val=""/>
      <w:lvlJc w:val="left"/>
    </w:lvl>
    <w:lvl w:ilvl="3" w:tplc="4D949FC0">
      <w:numFmt w:val="decimal"/>
      <w:lvlText w:val=""/>
      <w:lvlJc w:val="left"/>
    </w:lvl>
    <w:lvl w:ilvl="4" w:tplc="168C3A06">
      <w:numFmt w:val="decimal"/>
      <w:lvlText w:val=""/>
      <w:lvlJc w:val="left"/>
    </w:lvl>
    <w:lvl w:ilvl="5" w:tplc="50285ED2">
      <w:numFmt w:val="decimal"/>
      <w:lvlText w:val=""/>
      <w:lvlJc w:val="left"/>
    </w:lvl>
    <w:lvl w:ilvl="6" w:tplc="32FA32E2">
      <w:numFmt w:val="decimal"/>
      <w:lvlText w:val=""/>
      <w:lvlJc w:val="left"/>
    </w:lvl>
    <w:lvl w:ilvl="7" w:tplc="7B1AF4E4">
      <w:numFmt w:val="decimal"/>
      <w:lvlText w:val=""/>
      <w:lvlJc w:val="left"/>
    </w:lvl>
    <w:lvl w:ilvl="8" w:tplc="5D4A3AD8">
      <w:numFmt w:val="decimal"/>
      <w:lvlText w:val=""/>
      <w:lvlJc w:val="left"/>
    </w:lvl>
  </w:abstractNum>
  <w:abstractNum w:abstractNumId="1">
    <w:nsid w:val="00006443"/>
    <w:multiLevelType w:val="hybridMultilevel"/>
    <w:tmpl w:val="FEE8D094"/>
    <w:lvl w:ilvl="0" w:tplc="7398279C">
      <w:start w:val="1"/>
      <w:numFmt w:val="bullet"/>
      <w:lvlText w:val="у"/>
      <w:lvlJc w:val="left"/>
    </w:lvl>
    <w:lvl w:ilvl="1" w:tplc="019650F0">
      <w:start w:val="1"/>
      <w:numFmt w:val="decimal"/>
      <w:lvlText w:val="%2"/>
      <w:lvlJc w:val="left"/>
    </w:lvl>
    <w:lvl w:ilvl="2" w:tplc="708C07B6">
      <w:start w:val="2"/>
      <w:numFmt w:val="decimal"/>
      <w:lvlText w:val="%3."/>
      <w:lvlJc w:val="left"/>
    </w:lvl>
    <w:lvl w:ilvl="3" w:tplc="431E3394">
      <w:numFmt w:val="decimal"/>
      <w:lvlText w:val=""/>
      <w:lvlJc w:val="left"/>
    </w:lvl>
    <w:lvl w:ilvl="4" w:tplc="426ED27A">
      <w:numFmt w:val="decimal"/>
      <w:lvlText w:val=""/>
      <w:lvlJc w:val="left"/>
    </w:lvl>
    <w:lvl w:ilvl="5" w:tplc="220A2CBA">
      <w:numFmt w:val="decimal"/>
      <w:lvlText w:val=""/>
      <w:lvlJc w:val="left"/>
    </w:lvl>
    <w:lvl w:ilvl="6" w:tplc="20826CFA">
      <w:numFmt w:val="decimal"/>
      <w:lvlText w:val=""/>
      <w:lvlJc w:val="left"/>
    </w:lvl>
    <w:lvl w:ilvl="7" w:tplc="4508D962">
      <w:numFmt w:val="decimal"/>
      <w:lvlText w:val=""/>
      <w:lvlJc w:val="left"/>
    </w:lvl>
    <w:lvl w:ilvl="8" w:tplc="3606EB3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9C"/>
    <w:rsid w:val="00421621"/>
    <w:rsid w:val="005A7DAE"/>
    <w:rsid w:val="005D22A2"/>
    <w:rsid w:val="006F232A"/>
    <w:rsid w:val="0074501C"/>
    <w:rsid w:val="007C2DF1"/>
    <w:rsid w:val="00807A72"/>
    <w:rsid w:val="008722AB"/>
    <w:rsid w:val="00B5129C"/>
    <w:rsid w:val="00B903E3"/>
    <w:rsid w:val="00BA4641"/>
    <w:rsid w:val="00BD35B2"/>
    <w:rsid w:val="00BE3478"/>
    <w:rsid w:val="00C742F2"/>
    <w:rsid w:val="00DA2D4A"/>
    <w:rsid w:val="00E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360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29C"/>
  </w:style>
  <w:style w:type="character" w:styleId="a3">
    <w:name w:val="Hyperlink"/>
    <w:basedOn w:val="a0"/>
    <w:uiPriority w:val="99"/>
    <w:unhideWhenUsed/>
    <w:rsid w:val="00B5129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29C"/>
  </w:style>
  <w:style w:type="paragraph" w:styleId="a6">
    <w:name w:val="footer"/>
    <w:basedOn w:val="a"/>
    <w:link w:val="a7"/>
    <w:uiPriority w:val="99"/>
    <w:semiHidden/>
    <w:unhideWhenUsed/>
    <w:rsid w:val="00B5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29C"/>
  </w:style>
  <w:style w:type="paragraph" w:customStyle="1" w:styleId="rvps2">
    <w:name w:val="rvps2"/>
    <w:basedOn w:val="a"/>
    <w:rsid w:val="00B51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360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29C"/>
  </w:style>
  <w:style w:type="character" w:styleId="a3">
    <w:name w:val="Hyperlink"/>
    <w:basedOn w:val="a0"/>
    <w:uiPriority w:val="99"/>
    <w:unhideWhenUsed/>
    <w:rsid w:val="00B5129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29C"/>
  </w:style>
  <w:style w:type="paragraph" w:styleId="a6">
    <w:name w:val="footer"/>
    <w:basedOn w:val="a"/>
    <w:link w:val="a7"/>
    <w:uiPriority w:val="99"/>
    <w:semiHidden/>
    <w:unhideWhenUsed/>
    <w:rsid w:val="00B5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29C"/>
  </w:style>
  <w:style w:type="paragraph" w:customStyle="1" w:styleId="rvps2">
    <w:name w:val="rvps2"/>
    <w:basedOn w:val="a"/>
    <w:rsid w:val="00B51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y.nayka.com.ua/?op=1&amp;z=7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436-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435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A9AC-BF7E-440A-9020-D63A8CE8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dcterms:created xsi:type="dcterms:W3CDTF">2017-03-01T10:16:00Z</dcterms:created>
  <dcterms:modified xsi:type="dcterms:W3CDTF">2017-03-01T10:16:00Z</dcterms:modified>
</cp:coreProperties>
</file>