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A3" w:rsidRPr="00695AA3" w:rsidRDefault="00F31E05" w:rsidP="00695AA3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Азарченкова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М.К</w:t>
      </w:r>
      <w:r w:rsidR="00695AA3" w:rsidRPr="00695AA3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., </w:t>
      </w:r>
    </w:p>
    <w:p w:rsidR="00695AA3" w:rsidRPr="00695AA3" w:rsidRDefault="00695AA3" w:rsidP="00695AA3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695AA3">
        <w:rPr>
          <w:rFonts w:ascii="Times New Roman" w:hAnsi="Times New Roman"/>
          <w:i/>
          <w:sz w:val="28"/>
          <w:szCs w:val="28"/>
          <w:lang w:val="uk-UA"/>
        </w:rPr>
        <w:t xml:space="preserve">Харківський національний університет міського господарства </w:t>
      </w:r>
    </w:p>
    <w:p w:rsidR="00695AA3" w:rsidRPr="00695AA3" w:rsidRDefault="00695AA3" w:rsidP="00695AA3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695AA3">
        <w:rPr>
          <w:rFonts w:ascii="Times New Roman" w:hAnsi="Times New Roman"/>
          <w:i/>
          <w:sz w:val="28"/>
          <w:szCs w:val="28"/>
          <w:lang w:val="uk-UA"/>
        </w:rPr>
        <w:t xml:space="preserve">імені О.М. </w:t>
      </w:r>
      <w:proofErr w:type="spellStart"/>
      <w:r w:rsidRPr="00695AA3">
        <w:rPr>
          <w:rFonts w:ascii="Times New Roman" w:hAnsi="Times New Roman"/>
          <w:i/>
          <w:sz w:val="28"/>
          <w:szCs w:val="28"/>
          <w:lang w:val="uk-UA"/>
        </w:rPr>
        <w:t>Бекетова</w:t>
      </w:r>
      <w:proofErr w:type="spellEnd"/>
    </w:p>
    <w:p w:rsidR="00695AA3" w:rsidRPr="00F31E05" w:rsidRDefault="00695AA3" w:rsidP="00695AA3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31E05" w:rsidRDefault="00F31E05" w:rsidP="00F31E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ОСНОВИ АНТИКРИЗОВОГО УПРАВЛІННЯ В БУДІВНИЦТВІ</w:t>
      </w:r>
    </w:p>
    <w:p w:rsidR="00F31E05" w:rsidRDefault="00F31E05" w:rsidP="00F31E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31E05" w:rsidRPr="00CD1B70" w:rsidRDefault="00F31E05" w:rsidP="00F31E05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 діяльності підприємств будівельної галузі довели, що на більшості будівельних підприємств значно уповільнилося оновлення основних фондів. Виробничий термін тільки чверті основних фондів не перевищує 10 років. Таку саму частину становлять і повністю зношені основні фонди.</w:t>
      </w:r>
    </w:p>
    <w:p w:rsidR="00F31E05" w:rsidRDefault="00F31E05" w:rsidP="00F31E05">
      <w:pPr>
        <w:spacing w:after="0" w:line="360" w:lineRule="auto"/>
        <w:ind w:left="-567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C7B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Входження України в ринкові умови господарювання на початку 90 -х років минулого сторіччя переконливо довело, що чекати настання чергової, циклічної кризи не було необхідності, оскільки вона майже одразу наздогнала нашу економіку з причини впливу багатьох чинників, у тому числі непідготовленості та невміння передбачати і попереджати руйнуючий вплив криз на </w:t>
      </w:r>
      <w:proofErr w:type="spellStart"/>
      <w:r w:rsidRPr="005C7B9B">
        <w:rPr>
          <w:rFonts w:ascii="Times New Roman" w:eastAsia="Times New Roman" w:hAnsi="Times New Roman" w:cs="Times New Roman"/>
          <w:sz w:val="28"/>
          <w:szCs w:val="28"/>
          <w:lang w:val="uk-UA"/>
        </w:rPr>
        <w:t>макро-</w:t>
      </w:r>
      <w:proofErr w:type="spellEnd"/>
      <w:r w:rsidRPr="005C7B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мікроекономіку. Існує тісний зв'язок кризи та ризиків, 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5C7B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тій чи іншій мірі впливає на метод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ику </w:t>
      </w:r>
      <w:r w:rsidRPr="005C7B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розробки будь-якого управ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лін</w:t>
      </w:r>
      <w:r w:rsidRPr="005C7B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ського рішення. Якщо виключити з нього очікування кризи, то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зникне</w:t>
      </w:r>
      <w:r w:rsidRPr="005C7B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гострота сприйняття ризику, стануть несподіваними і від того ще більш гострими не тільки кризові ситуації, а й цілком звичайні поточні проблеми господарювання підприємств.</w:t>
      </w:r>
    </w:p>
    <w:p w:rsidR="00F31E05" w:rsidRDefault="00F31E05" w:rsidP="00F31E05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33389">
        <w:rPr>
          <w:rFonts w:ascii="Times New Roman" w:eastAsia="Times New Roman" w:hAnsi="Times New Roman" w:cs="Times New Roman"/>
          <w:sz w:val="28"/>
          <w:szCs w:val="28"/>
          <w:lang w:val="uk-UA"/>
        </w:rPr>
        <w:t>Антикризове управління включає сукупність знань і результати аналізу практичного досвіду, які спрямовані на оптимізацію механізмів регуляції систем, виявлення прихованих ресурсів, потенціалу розвитку на складному етапі розвитку. Специфіка антикризового управління пов'язана з необхідністю прийняття складних управлінських рішень в умовах обмежених фінансових коштів, великого ступеня невизначеності і ризику. Менеджер, який вирішає подібні завдання, стикається з необхідністю діяти своєчасно і швидко,  до того ж зростає рівень його відповідальності.</w:t>
      </w:r>
      <w:r w:rsidRPr="007333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31E05" w:rsidRDefault="004E4BD7" w:rsidP="00F31E05">
      <w:pPr>
        <w:tabs>
          <w:tab w:val="left" w:pos="284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  <w:t>І</w:t>
      </w:r>
      <w:r w:rsidR="00F31E05" w:rsidRPr="005C7B9B">
        <w:rPr>
          <w:rFonts w:ascii="Times New Roman" w:eastAsia="Times New Roman" w:hAnsi="Times New Roman" w:cs="Times New Roman"/>
          <w:sz w:val="28"/>
          <w:szCs w:val="28"/>
          <w:lang w:val="uk-UA"/>
        </w:rPr>
        <w:t>снує тісний зв'язок кризи та ризиків</w:t>
      </w:r>
      <w:r w:rsidR="00F31E05">
        <w:rPr>
          <w:rFonts w:ascii="Times New Roman" w:eastAsia="Times New Roman" w:hAnsi="Times New Roman" w:cs="Times New Roman"/>
          <w:sz w:val="28"/>
          <w:szCs w:val="28"/>
          <w:lang w:val="uk-UA"/>
        </w:rPr>
        <w:t>. Фактори ризику, які характерні для підприємств будівельної галузі слід розглядати у такий площині:</w:t>
      </w:r>
    </w:p>
    <w:p w:rsidR="00F31E05" w:rsidRDefault="00F31E05" w:rsidP="00F31E05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специфіка ринку підрядних робіт;</w:t>
      </w:r>
    </w:p>
    <w:p w:rsidR="00F31E05" w:rsidRDefault="00F31E05" w:rsidP="00F31E05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специфіка будівельної продукції;</w:t>
      </w:r>
    </w:p>
    <w:p w:rsidR="00F31E05" w:rsidRDefault="00F31E05" w:rsidP="00F31E05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специфіка будівельного виробництва;</w:t>
      </w:r>
    </w:p>
    <w:p w:rsidR="00F31E05" w:rsidRDefault="00F31E05" w:rsidP="00F31E05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специфіка бізнес-процесів;</w:t>
      </w:r>
    </w:p>
    <w:p w:rsidR="00F31E05" w:rsidRDefault="00F31E05" w:rsidP="00F31E05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специфіка конкуренції будівельної продукції.</w:t>
      </w:r>
    </w:p>
    <w:p w:rsidR="00F31E05" w:rsidRDefault="00F31E05" w:rsidP="00F31E05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695A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C69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увагу для подолання кризових явищ та ефективного антикризового управління слід приділяти</w:t>
      </w:r>
      <w:r w:rsidRPr="001C69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менеджменту. Причинами кризового положення економічного суб'єкта можуть стати недосконалість в реалізації функцій і завдань фінансового менеджменту, недостатній досвід комерційної роботи, слабка орієнтація керівництва у правових питаннях 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ін.</w:t>
      </w:r>
      <w:r w:rsidRPr="001C69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Якщо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будівельне </w:t>
      </w:r>
      <w:r w:rsidRPr="001C69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підприємство працює стабільно, без великих зривів навіть у нестабільній обстановці, у великій мірі це є наслідком раціональної організаційної структури, грамотного керівництва та управління ресурсами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E4BD7" w:rsidRPr="004E4BD7" w:rsidRDefault="004E4BD7" w:rsidP="004E4BD7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68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816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Політика антикризового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будівельному підприємстві повинна бути </w:t>
      </w:r>
      <w:r w:rsidRPr="00816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частиною загальної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виробничо-господарчої та фінансової </w:t>
      </w:r>
      <w:r w:rsidRPr="00816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стратегії підприємства, що полягає в розробці системи методів попередньої діагностики загрози банкрутства 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816841">
        <w:rPr>
          <w:rFonts w:ascii="Times New Roman" w:eastAsia="Times New Roman" w:hAnsi="Times New Roman" w:cs="Times New Roman"/>
          <w:sz w:val="28"/>
          <w:szCs w:val="28"/>
          <w:lang w:val="uk-UA"/>
        </w:rPr>
        <w:t>включення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816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механізмів фінансового оздоровлення підприємства, які забезпечують його вихід з кризового стану.</w:t>
      </w:r>
    </w:p>
    <w:p w:rsidR="004E4BD7" w:rsidRDefault="004E4BD7" w:rsidP="004E4BD7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4BD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етапів формування та проведення політики антикризового управління будівельним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ідприємством відносяться:</w:t>
      </w:r>
    </w:p>
    <w:p w:rsidR="004E4BD7" w:rsidRDefault="004E4BD7" w:rsidP="004E4BD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моніторинг фінансового стану підприємства з метою виявлення ознак кризового стану;</w:t>
      </w:r>
    </w:p>
    <w:p w:rsidR="004E4BD7" w:rsidRDefault="004E4BD7" w:rsidP="004E4BD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816841">
        <w:rPr>
          <w:rFonts w:ascii="Times New Roman" w:eastAsia="Times New Roman" w:hAnsi="Times New Roman" w:cs="Times New Roman"/>
          <w:sz w:val="28"/>
          <w:szCs w:val="28"/>
        </w:rPr>
        <w:t>изначення</w:t>
      </w:r>
      <w:proofErr w:type="spellEnd"/>
      <w:r w:rsidRPr="00816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6841">
        <w:rPr>
          <w:rFonts w:ascii="Times New Roman" w:eastAsia="Times New Roman" w:hAnsi="Times New Roman" w:cs="Times New Roman"/>
          <w:sz w:val="28"/>
          <w:szCs w:val="28"/>
        </w:rPr>
        <w:t>масштабів</w:t>
      </w:r>
      <w:proofErr w:type="spellEnd"/>
      <w:r w:rsidRPr="00816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6841">
        <w:rPr>
          <w:rFonts w:ascii="Times New Roman" w:eastAsia="Times New Roman" w:hAnsi="Times New Roman" w:cs="Times New Roman"/>
          <w:sz w:val="28"/>
          <w:szCs w:val="28"/>
        </w:rPr>
        <w:t>кризового</w:t>
      </w:r>
      <w:proofErr w:type="spellEnd"/>
      <w:r w:rsidRPr="00816841">
        <w:rPr>
          <w:rFonts w:ascii="Times New Roman" w:eastAsia="Times New Roman" w:hAnsi="Times New Roman" w:cs="Times New Roman"/>
          <w:sz w:val="28"/>
          <w:szCs w:val="28"/>
        </w:rPr>
        <w:t xml:space="preserve"> стану </w:t>
      </w:r>
      <w:proofErr w:type="spellStart"/>
      <w:r w:rsidRPr="00816841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E4BD7" w:rsidRDefault="004E4BD7" w:rsidP="004E4BD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816841">
        <w:rPr>
          <w:rFonts w:ascii="Times New Roman" w:eastAsia="Times New Roman" w:hAnsi="Times New Roman" w:cs="Times New Roman"/>
          <w:sz w:val="28"/>
          <w:szCs w:val="28"/>
        </w:rPr>
        <w:t>ослідження</w:t>
      </w:r>
      <w:proofErr w:type="spellEnd"/>
      <w:r w:rsidRPr="00816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6841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Pr="00816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6841">
        <w:rPr>
          <w:rFonts w:ascii="Times New Roman" w:eastAsia="Times New Roman" w:hAnsi="Times New Roman" w:cs="Times New Roman"/>
          <w:sz w:val="28"/>
          <w:szCs w:val="28"/>
        </w:rPr>
        <w:t>факторів</w:t>
      </w:r>
      <w:proofErr w:type="spellEnd"/>
      <w:r w:rsidRPr="00816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684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816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6841">
        <w:rPr>
          <w:rFonts w:ascii="Times New Roman" w:eastAsia="Times New Roman" w:hAnsi="Times New Roman" w:cs="Times New Roman"/>
          <w:sz w:val="28"/>
          <w:szCs w:val="28"/>
        </w:rPr>
        <w:t>обумовлюють</w:t>
      </w:r>
      <w:proofErr w:type="spellEnd"/>
      <w:r w:rsidRPr="00816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6841">
        <w:rPr>
          <w:rFonts w:ascii="Times New Roman" w:eastAsia="Times New Roman" w:hAnsi="Times New Roman" w:cs="Times New Roman"/>
          <w:sz w:val="28"/>
          <w:szCs w:val="28"/>
        </w:rPr>
        <w:t>кризовий</w:t>
      </w:r>
      <w:proofErr w:type="spellEnd"/>
      <w:r w:rsidRPr="00816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6841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816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6841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E4BD7" w:rsidRDefault="004E4BD7" w:rsidP="004E4BD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816841">
        <w:rPr>
          <w:rFonts w:ascii="Times New Roman" w:eastAsia="Times New Roman" w:hAnsi="Times New Roman" w:cs="Times New Roman"/>
          <w:sz w:val="28"/>
          <w:szCs w:val="28"/>
        </w:rPr>
        <w:t>ормування</w:t>
      </w:r>
      <w:proofErr w:type="spellEnd"/>
      <w:r w:rsidRPr="00816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6841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816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6841">
        <w:rPr>
          <w:rFonts w:ascii="Times New Roman" w:eastAsia="Times New Roman" w:hAnsi="Times New Roman" w:cs="Times New Roman"/>
          <w:sz w:val="28"/>
          <w:szCs w:val="28"/>
        </w:rPr>
        <w:t>цілей</w:t>
      </w:r>
      <w:proofErr w:type="spellEnd"/>
      <w:r w:rsidRPr="00816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6841">
        <w:rPr>
          <w:rFonts w:ascii="Times New Roman" w:eastAsia="Times New Roman" w:hAnsi="Times New Roman" w:cs="Times New Roman"/>
          <w:sz w:val="28"/>
          <w:szCs w:val="28"/>
        </w:rPr>
        <w:t>виведення</w:t>
      </w:r>
      <w:proofErr w:type="spellEnd"/>
      <w:r w:rsidRPr="00816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6841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Pr="00816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684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16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6841">
        <w:rPr>
          <w:rFonts w:ascii="Times New Roman" w:eastAsia="Times New Roman" w:hAnsi="Times New Roman" w:cs="Times New Roman"/>
          <w:sz w:val="28"/>
          <w:szCs w:val="28"/>
        </w:rPr>
        <w:t>кризово</w:t>
      </w:r>
      <w:r w:rsidRPr="00816841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proofErr w:type="spellEnd"/>
      <w:r w:rsidRPr="00816841">
        <w:rPr>
          <w:rFonts w:ascii="Times New Roman" w:eastAsia="Times New Roman" w:hAnsi="Times New Roman" w:cs="Times New Roman"/>
          <w:sz w:val="28"/>
          <w:szCs w:val="28"/>
        </w:rPr>
        <w:t xml:space="preserve"> стану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E4BD7" w:rsidRDefault="004E4BD7" w:rsidP="004E4BD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</w:t>
      </w:r>
      <w:r w:rsidRPr="0097164B">
        <w:rPr>
          <w:rFonts w:ascii="Times New Roman" w:eastAsia="Times New Roman" w:hAnsi="Times New Roman" w:cs="Times New Roman"/>
          <w:sz w:val="28"/>
          <w:szCs w:val="28"/>
          <w:lang w:val="uk-UA"/>
        </w:rPr>
        <w:t>ибір і використання дієвих внутрішніх механізмів фінансової стабілізації підприємства, що відповідають масштабам його кризо</w:t>
      </w:r>
      <w:r w:rsidRPr="0097164B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вого фінансового стану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E4BD7" w:rsidRPr="0097164B" w:rsidRDefault="004E4BD7" w:rsidP="004E4BD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64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97164B">
        <w:rPr>
          <w:rFonts w:ascii="Times New Roman" w:eastAsia="Times New Roman" w:hAnsi="Times New Roman" w:cs="Times New Roman"/>
          <w:sz w:val="28"/>
          <w:szCs w:val="28"/>
        </w:rPr>
        <w:t>абезпечення</w:t>
      </w:r>
      <w:proofErr w:type="spellEnd"/>
      <w:r w:rsidRPr="0097164B">
        <w:rPr>
          <w:rFonts w:ascii="Times New Roman" w:eastAsia="Times New Roman" w:hAnsi="Times New Roman" w:cs="Times New Roman"/>
          <w:sz w:val="28"/>
          <w:szCs w:val="28"/>
        </w:rPr>
        <w:t xml:space="preserve"> контролю за результатами </w:t>
      </w:r>
      <w:proofErr w:type="spellStart"/>
      <w:r w:rsidRPr="0097164B">
        <w:rPr>
          <w:rFonts w:ascii="Times New Roman" w:eastAsia="Times New Roman" w:hAnsi="Times New Roman" w:cs="Times New Roman"/>
          <w:sz w:val="28"/>
          <w:szCs w:val="28"/>
        </w:rPr>
        <w:t>розроблених</w:t>
      </w:r>
      <w:proofErr w:type="spellEnd"/>
      <w:r w:rsidRPr="00971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164B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164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971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164B">
        <w:rPr>
          <w:rFonts w:ascii="Times New Roman" w:eastAsia="Times New Roman" w:hAnsi="Times New Roman" w:cs="Times New Roman"/>
          <w:sz w:val="28"/>
          <w:szCs w:val="28"/>
        </w:rPr>
        <w:t>виведення</w:t>
      </w:r>
      <w:proofErr w:type="spellEnd"/>
      <w:r w:rsidRPr="00971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164B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Pr="00971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164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971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164B">
        <w:rPr>
          <w:rFonts w:ascii="Times New Roman" w:eastAsia="Times New Roman" w:hAnsi="Times New Roman" w:cs="Times New Roman"/>
          <w:sz w:val="28"/>
          <w:szCs w:val="28"/>
        </w:rPr>
        <w:t>фінансової</w:t>
      </w:r>
      <w:proofErr w:type="spellEnd"/>
      <w:r w:rsidRPr="00971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164B"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31E05" w:rsidRPr="004E4BD7" w:rsidRDefault="00F31E05" w:rsidP="00F31E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31E05" w:rsidRPr="004E4BD7" w:rsidSect="004E4BD7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71C"/>
    <w:multiLevelType w:val="hybridMultilevel"/>
    <w:tmpl w:val="05BC46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">
    <w:nsid w:val="05F8184F"/>
    <w:multiLevelType w:val="hybridMultilevel"/>
    <w:tmpl w:val="A76A1B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27545D1"/>
    <w:multiLevelType w:val="hybridMultilevel"/>
    <w:tmpl w:val="5D06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61533"/>
    <w:multiLevelType w:val="hybridMultilevel"/>
    <w:tmpl w:val="E3F6FE2E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AA3"/>
    <w:rsid w:val="004E4BD7"/>
    <w:rsid w:val="00695AA3"/>
    <w:rsid w:val="00F31E05"/>
    <w:rsid w:val="00FB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695AA3"/>
  </w:style>
  <w:style w:type="paragraph" w:customStyle="1" w:styleId="Default">
    <w:name w:val="Default"/>
    <w:rsid w:val="00695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95AA3"/>
    <w:pPr>
      <w:ind w:left="720"/>
      <w:contextualSpacing/>
    </w:pPr>
  </w:style>
  <w:style w:type="paragraph" w:styleId="a4">
    <w:name w:val="Body Text Indent"/>
    <w:basedOn w:val="a"/>
    <w:link w:val="a5"/>
    <w:semiHidden/>
    <w:rsid w:val="00F31E0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F31E05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2014-10-21T12:35:00Z</dcterms:created>
  <dcterms:modified xsi:type="dcterms:W3CDTF">2014-10-23T15:28:00Z</dcterms:modified>
</cp:coreProperties>
</file>