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D7" w:rsidRPr="004D3A2C" w:rsidRDefault="00542CD7" w:rsidP="004D3A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 КОНТРАКТІВ </w:t>
      </w:r>
      <w:r w:rsidRPr="004D3A2C">
        <w:rPr>
          <w:rFonts w:ascii="Times New Roman" w:hAnsi="Times New Roman" w:cs="Times New Roman"/>
          <w:b/>
          <w:sz w:val="28"/>
          <w:szCs w:val="28"/>
        </w:rPr>
        <w:t>FIDIC</w:t>
      </w:r>
      <w:r w:rsidRPr="004D3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</w:t>
      </w:r>
    </w:p>
    <w:p w:rsidR="004D3A2C" w:rsidRDefault="004D3A2C" w:rsidP="004D3A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CD7" w:rsidRDefault="00542CD7" w:rsidP="004D3A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І. КИЛИМНИК,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доц.,</w:t>
      </w:r>
    </w:p>
    <w:p w:rsidR="00542CD7" w:rsidRDefault="00542CD7" w:rsidP="004D3A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кафедри правового забезпечення господарської діяльності</w:t>
      </w:r>
    </w:p>
    <w:p w:rsidR="00542CD7" w:rsidRDefault="00542CD7" w:rsidP="004D3A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О. БІЛЕЦЬКА,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2CD7" w:rsidRPr="00BE42EB" w:rsidRDefault="00542CD7" w:rsidP="004D3A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542CD7" w:rsidRPr="00BE42EB" w:rsidRDefault="00542CD7" w:rsidP="004D3A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42EB">
        <w:rPr>
          <w:rFonts w:ascii="Times New Roman" w:hAnsi="Times New Roman" w:cs="Times New Roman"/>
          <w:i/>
          <w:sz w:val="28"/>
          <w:szCs w:val="28"/>
          <w:lang w:val="uk-UA"/>
        </w:rPr>
        <w:t>імені О. М. Бекетова, м. Харків</w:t>
      </w:r>
      <w:bookmarkStart w:id="0" w:name="_GoBack"/>
      <w:bookmarkEnd w:id="0"/>
    </w:p>
    <w:p w:rsidR="00542CD7" w:rsidRPr="007737FD" w:rsidRDefault="00542CD7" w:rsidP="0054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7FD" w:rsidRDefault="007737FD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Найбільшою популярністю по всьому світу серед стандартів користуються типові будівельні контракти, розроблені Міжнародною федерацією інженерів-консультантів (</w:t>
      </w:r>
      <w:r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737FD" w:rsidRDefault="007737FD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Спочатку діяльність </w:t>
      </w:r>
      <w:r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націлена на створення єдиної міжнародної методологічної бази регламентації діяльності інженерів-консультантів. Проте з часом функції федерації розширилися, і зараз основні зусилля </w:t>
      </w:r>
      <w:r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концентруються на розробці та публікації типових умов контрактів для їх застосування в будівельній діяльності з ціллю урегулювати взаємовідносини учасників міжнародних інвестиційно-будівельних процесів.</w:t>
      </w:r>
    </w:p>
    <w:p w:rsidR="007737FD" w:rsidRDefault="007737FD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такої діяльності </w:t>
      </w:r>
      <w:r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розробила та випустила декілька видів контрактів (книг) </w:t>
      </w:r>
      <w:r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кожен з яких відрізняється певним кольоровим маркуванням для простоти розпізнання та роботи з ними. Першою </w:t>
      </w:r>
      <w:r>
        <w:rPr>
          <w:rFonts w:ascii="Times New Roman" w:hAnsi="Times New Roman" w:cs="Times New Roman"/>
          <w:sz w:val="28"/>
          <w:szCs w:val="28"/>
        </w:rPr>
        <w:t>FIDIC</w:t>
      </w:r>
      <w:r w:rsidR="00FD10E9">
        <w:rPr>
          <w:rFonts w:ascii="Times New Roman" w:hAnsi="Times New Roman" w:cs="Times New Roman"/>
          <w:sz w:val="28"/>
          <w:szCs w:val="28"/>
          <w:lang w:val="uk-UA"/>
        </w:rPr>
        <w:t xml:space="preserve"> випустив так звану Червону книгу, що представляє собою «Умови контракту на створення об’єктів громадського будування», яка була рекомендована для загального застосування та успішно використовувалась (та використовується в теперішній час) при будуванні об’єктів, підряд по котрим присуджувався на основі проведення міжнародних конкурсів.</w:t>
      </w:r>
    </w:p>
    <w:p w:rsidR="00746E73" w:rsidRDefault="00C103FC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публікацій Червоної книги пішов випуск інших типових контрактів </w:t>
      </w:r>
      <w:r w:rsidRPr="00851583"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дозволило охопити практично весь спектр контрактних відносин в будівництві. Зокрема були розроблені типові «Умови контракту на електромонтажні роботи та роботи по монтажу механічного обладнання» (так кажучи Жовта книга), «Умови контракту та проектування, будівництво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здачу об’єктів «під ключ») (Помаранчева книга), а також «Типовий договір між заказником та консультантом на надання послуг» (Біла книга) та «Умови субдоговору на спорудження об’єктів цивільного будування». </w:t>
      </w:r>
    </w:p>
    <w:p w:rsidR="00C103FC" w:rsidRPr="00BE42EB" w:rsidRDefault="00C103FC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Нарешті, Зелена книга («Коротка форма контракту») – це скорочена форма будівельного контракту, яка рекомендується при виконанні будівельних та інженерних робіт з відносно малим об’ємом інвестицій. Зелена книга, як правило, застосовується для виконання простих, повторюваних або тимчасових видів роботи, а також для проектів, в яких не потребується участь спеціалістів-субпідрядників чи </w:t>
      </w:r>
      <w:r w:rsidR="008C2C09">
        <w:rPr>
          <w:rFonts w:ascii="Times New Roman" w:hAnsi="Times New Roman" w:cs="Times New Roman"/>
          <w:sz w:val="28"/>
          <w:szCs w:val="28"/>
          <w:lang w:val="uk-UA"/>
        </w:rPr>
        <w:t>інженера, так як проектування</w:t>
      </w:r>
      <w:r w:rsidR="00BE42EB">
        <w:rPr>
          <w:rFonts w:ascii="Times New Roman" w:hAnsi="Times New Roman" w:cs="Times New Roman"/>
          <w:sz w:val="28"/>
          <w:szCs w:val="28"/>
          <w:lang w:val="uk-UA"/>
        </w:rPr>
        <w:t xml:space="preserve"> цілком виконується підрядчиком</w:t>
      </w:r>
      <w:r w:rsidR="00F56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89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BE42EB">
        <w:rPr>
          <w:rFonts w:ascii="Times New Roman" w:hAnsi="Times New Roman" w:cs="Times New Roman"/>
          <w:sz w:val="28"/>
          <w:szCs w:val="28"/>
        </w:rPr>
        <w:t>.</w:t>
      </w:r>
    </w:p>
    <w:p w:rsidR="00C103FC" w:rsidRDefault="008C2C09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популярні книги </w:t>
      </w:r>
      <w:r w:rsidRPr="00851583"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широко використовувані в будівельній індустрії, - Жовта та Червона – з моменту їх видання у 1987 році активно допрацьовувалась та удосконалювалась </w:t>
      </w:r>
      <w:r w:rsidRPr="00851583"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>. Результатом багатолітнього доопрацьовування став випуск у 1999 році нових видань Жовтої та Червоної книг, а також випуск цілком нових Зеленої та Срібної книг.</w:t>
      </w:r>
    </w:p>
    <w:p w:rsidR="008C2C09" w:rsidRDefault="008C2C09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Безумовно, перша та головна перевага вибору контракту </w:t>
      </w:r>
      <w:r w:rsidRPr="00851583"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їх універсальність та завершений вигляд. Окрім цього, контракти </w:t>
      </w:r>
      <w:r w:rsidRPr="00851583"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відрізняються ясністю та узгодженістю, суттєвістю усіх пунктів, чіткістю формулювань та сумісністю структури будь-якого договору з іншими стандартними документами </w:t>
      </w:r>
      <w:r w:rsidRPr="00851583"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C09" w:rsidRDefault="008C2C09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спільні положення, початково прописані в Червоній чи Жовтій книгах, можуть застосовуватися з мінімальними змінами, що стосуються, загалом, юридичних аспектів форми та суттєвих положень будівельних контрактів такого типу. Друга частина контракту  </w:t>
      </w:r>
      <w:r w:rsidRPr="00851583"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«Умови для особливого застосування», пов’язана з першою частиною перехресними </w:t>
      </w:r>
      <w:r w:rsidR="00DB34AC">
        <w:rPr>
          <w:rFonts w:ascii="Times New Roman" w:hAnsi="Times New Roman" w:cs="Times New Roman"/>
          <w:sz w:val="28"/>
          <w:szCs w:val="28"/>
          <w:lang w:val="uk-UA"/>
        </w:rPr>
        <w:t>посиланнями, - дозволяє юридично коректно врахувати конкретні умови, що витікають з вимог національного законодавства та особливостей проекту.</w:t>
      </w:r>
    </w:p>
    <w:p w:rsidR="00DB34AC" w:rsidRDefault="00DB34AC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узгодженні особливих умов для застосування контракту в Україні слід звернути увагу на наявність та чітке відображення у контракті його суттєвих умов, а також упевнитися, що об’єм відповідальності сторін, а також гарантії виконання сторонами своїх обов’язків не суперечать вимогам законодавства України.</w:t>
      </w:r>
    </w:p>
    <w:p w:rsidR="00DB34AC" w:rsidRDefault="00DB34AC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Червона, Жовта та Срібна книги написані таким чином, щоб бути максимально схожими в викладі, формулюваннях та структурі. Таким чином, користувач, знайомий з однією із форм, буде відчувати себе достатньо комфортно при роботі з іншими двома.</w:t>
      </w:r>
    </w:p>
    <w:p w:rsidR="00DB34AC" w:rsidRDefault="00DB34AC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висновок, можна сказати, що в Україні застосування контрактів </w:t>
      </w:r>
      <w:r w:rsidRPr="00851583"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теперішню мить не дуже широке. Причини тому – специфіка вітчизняного законодавства, а також прагнення українського підрядчика працювати по установленій схемі, тобто по вже розробленим договорам підряда на будівництво.</w:t>
      </w:r>
    </w:p>
    <w:p w:rsidR="00DB34AC" w:rsidRDefault="00DB34AC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прихід в Україну крупних інвесторів диктує свої правила, і більшість з них переважає працювати з урахуванням міжнародних норм та механізмів, </w:t>
      </w:r>
      <w:r w:rsidR="0050220F">
        <w:rPr>
          <w:rFonts w:ascii="Times New Roman" w:hAnsi="Times New Roman" w:cs="Times New Roman"/>
          <w:sz w:val="28"/>
          <w:szCs w:val="28"/>
          <w:lang w:val="uk-UA"/>
        </w:rPr>
        <w:t>широко застосовуваних на міжнародному будівельному ринку.</w:t>
      </w:r>
    </w:p>
    <w:p w:rsidR="00746E73" w:rsidRPr="00746E73" w:rsidRDefault="0050220F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українського будівельного законодавства, безумовно, потребує внесення часом значних змін у контракти </w:t>
      </w:r>
      <w:r w:rsidRPr="00851583">
        <w:rPr>
          <w:rFonts w:ascii="Times New Roman" w:hAnsi="Times New Roman" w:cs="Times New Roman"/>
          <w:sz w:val="28"/>
          <w:szCs w:val="28"/>
        </w:rPr>
        <w:t>FIDIC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їх адаптації та можливості використання в Україні.</w:t>
      </w:r>
    </w:p>
    <w:p w:rsidR="0050220F" w:rsidRPr="00746E73" w:rsidRDefault="0050220F" w:rsidP="0074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3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контрактів </w:t>
      </w:r>
      <w:r w:rsidRPr="00746E73">
        <w:rPr>
          <w:rFonts w:ascii="Times New Roman" w:hAnsi="Times New Roman" w:cs="Times New Roman"/>
          <w:sz w:val="28"/>
          <w:szCs w:val="28"/>
        </w:rPr>
        <w:t>FIDIC</w:t>
      </w:r>
      <w:r w:rsidRPr="00746E7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сприяє </w:t>
      </w:r>
      <w:r w:rsidR="00746E73" w:rsidRPr="00746E73">
        <w:rPr>
          <w:rFonts w:ascii="Times New Roman" w:hAnsi="Times New Roman" w:cs="Times New Roman"/>
          <w:sz w:val="28"/>
          <w:szCs w:val="28"/>
          <w:lang w:val="uk-UA"/>
        </w:rPr>
        <w:t>покращенню взаємовідносин</w:t>
      </w:r>
      <w:r w:rsidRPr="00746E73">
        <w:rPr>
          <w:rFonts w:ascii="Times New Roman" w:hAnsi="Times New Roman" w:cs="Times New Roman"/>
          <w:sz w:val="28"/>
          <w:szCs w:val="28"/>
          <w:lang w:val="uk-UA"/>
        </w:rPr>
        <w:t xml:space="preserve"> між учасниками </w:t>
      </w:r>
      <w:r w:rsidR="00746E73" w:rsidRPr="00746E73">
        <w:rPr>
          <w:rFonts w:ascii="Times New Roman" w:hAnsi="Times New Roman" w:cs="Times New Roman"/>
          <w:sz w:val="28"/>
          <w:szCs w:val="28"/>
          <w:lang w:val="uk-UA"/>
        </w:rPr>
        <w:t>інвестиційних проектів, створення</w:t>
      </w:r>
      <w:r w:rsidRPr="00746E7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46E73" w:rsidRPr="00746E73">
        <w:rPr>
          <w:rFonts w:ascii="Times New Roman" w:hAnsi="Times New Roman" w:cs="Times New Roman"/>
          <w:sz w:val="28"/>
          <w:szCs w:val="28"/>
          <w:lang w:val="uk-UA"/>
        </w:rPr>
        <w:t>мов для залучення фінансування, покращення інвестиційної</w:t>
      </w:r>
      <w:r w:rsidRPr="00746E73">
        <w:rPr>
          <w:rFonts w:ascii="Times New Roman" w:hAnsi="Times New Roman" w:cs="Times New Roman"/>
          <w:sz w:val="28"/>
          <w:szCs w:val="28"/>
          <w:lang w:val="uk-UA"/>
        </w:rPr>
        <w:t xml:space="preserve"> привабливості, відновленню будівельного ринку зокрема і української економіки в цілому.</w:t>
      </w:r>
    </w:p>
    <w:p w:rsidR="00746E73" w:rsidRDefault="00746E73" w:rsidP="00746E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6E73" w:rsidRPr="004D3A2C" w:rsidRDefault="00746E73" w:rsidP="00746E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A2C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746E73" w:rsidRPr="004D3A2C" w:rsidRDefault="00D573FF" w:rsidP="004D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Смірнов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 Б. – «Типові форми</w:t>
      </w:r>
      <w:r w:rsidR="00746E73" w:rsidRPr="004D3A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6E73" w:rsidRPr="004D3A2C">
        <w:rPr>
          <w:rFonts w:ascii="Times New Roman" w:hAnsi="Times New Roman" w:cs="Times New Roman"/>
          <w:sz w:val="24"/>
          <w:szCs w:val="24"/>
          <w:lang w:val="uk-UA"/>
        </w:rPr>
        <w:t>міжднародних</w:t>
      </w:r>
      <w:proofErr w:type="spellEnd"/>
      <w:r w:rsidR="00746E73" w:rsidRPr="004D3A2C">
        <w:rPr>
          <w:rFonts w:ascii="Times New Roman" w:hAnsi="Times New Roman" w:cs="Times New Roman"/>
          <w:sz w:val="24"/>
          <w:szCs w:val="24"/>
          <w:lang w:val="uk-UA"/>
        </w:rPr>
        <w:t xml:space="preserve"> и національних будівельних контрактів» /</w:t>
      </w:r>
      <w:r w:rsidR="00F56389" w:rsidRPr="004D3A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389" w:rsidRPr="004D3A2C">
        <w:rPr>
          <w:rFonts w:ascii="Times New Roman" w:hAnsi="Times New Roman" w:cs="Times New Roman"/>
          <w:sz w:val="24"/>
          <w:szCs w:val="24"/>
          <w:lang w:val="uk-UA"/>
        </w:rPr>
        <w:t>Смірнов</w:t>
      </w:r>
      <w:proofErr w:type="spellEnd"/>
      <w:r w:rsidR="00F56389" w:rsidRPr="004D3A2C">
        <w:rPr>
          <w:rFonts w:ascii="Times New Roman" w:hAnsi="Times New Roman" w:cs="Times New Roman"/>
          <w:sz w:val="24"/>
          <w:szCs w:val="24"/>
          <w:lang w:val="uk-UA"/>
        </w:rPr>
        <w:t xml:space="preserve"> Е. Б. //</w:t>
      </w:r>
      <w:r w:rsidR="00746E73" w:rsidRPr="004D3A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389" w:rsidRPr="004D3A2C">
        <w:rPr>
          <w:rFonts w:ascii="Times New Roman" w:hAnsi="Times New Roman" w:cs="Times New Roman"/>
          <w:sz w:val="24"/>
          <w:szCs w:val="24"/>
          <w:lang w:val="uk-UA"/>
        </w:rPr>
        <w:t xml:space="preserve">[Електронний ресурс]. Режим доступу: </w:t>
      </w:r>
      <w:r w:rsidR="00746E73" w:rsidRPr="004D3A2C">
        <w:rPr>
          <w:rFonts w:ascii="Times New Roman" w:hAnsi="Times New Roman" w:cs="Times New Roman"/>
          <w:sz w:val="24"/>
          <w:szCs w:val="24"/>
          <w:lang w:val="uk-UA"/>
        </w:rPr>
        <w:t xml:space="preserve">https://cyberleninka.ru/article/v/tipovye-formy-mezhdunarodnyh-i-natsionalnyh-stroitelnyh-kontraktov-i-ih-adaptatsiya-k-usloviyam-rossii </w:t>
      </w:r>
    </w:p>
    <w:sectPr w:rsidR="00746E73" w:rsidRPr="004D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3"/>
    <w:rsid w:val="003B48C3"/>
    <w:rsid w:val="004D3A2C"/>
    <w:rsid w:val="0050220F"/>
    <w:rsid w:val="00542CD7"/>
    <w:rsid w:val="00746E73"/>
    <w:rsid w:val="007737FD"/>
    <w:rsid w:val="008C2C09"/>
    <w:rsid w:val="00B074B9"/>
    <w:rsid w:val="00BE42EB"/>
    <w:rsid w:val="00C103FC"/>
    <w:rsid w:val="00CD1745"/>
    <w:rsid w:val="00D573FF"/>
    <w:rsid w:val="00DB34AC"/>
    <w:rsid w:val="00F56389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Агата Садновская</dc:creator>
  <cp:lastModifiedBy>Admin</cp:lastModifiedBy>
  <cp:revision>4</cp:revision>
  <dcterms:created xsi:type="dcterms:W3CDTF">2017-12-20T15:23:00Z</dcterms:created>
  <dcterms:modified xsi:type="dcterms:W3CDTF">2018-02-07T12:39:00Z</dcterms:modified>
</cp:coreProperties>
</file>